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53" w:rsidRPr="001A5813" w:rsidRDefault="00D64C4C" w:rsidP="00D64C4C">
      <w:pPr>
        <w:widowControl w:val="0"/>
        <w:spacing w:before="240"/>
        <w:jc w:val="center"/>
        <w:rPr>
          <w:rFonts w:cs="PT Bold Heading"/>
          <w:sz w:val="130"/>
          <w:szCs w:val="130"/>
          <w:rtl/>
        </w:rPr>
      </w:pPr>
      <w:bookmarkStart w:id="0" w:name="_GoBack"/>
      <w:r w:rsidRPr="001A5813">
        <w:rPr>
          <w:rFonts w:cs="PT Bold Heading"/>
          <w:sz w:val="130"/>
          <w:szCs w:val="130"/>
          <w:rtl/>
        </w:rPr>
        <w:t>سياسة مصفوفة الصلاحيات بين مجلس الإدارة والإدارة التنفيذية</w:t>
      </w:r>
    </w:p>
    <w:p w:rsidR="00D64C4C" w:rsidRPr="002464E4" w:rsidRDefault="00D64C4C" w:rsidP="00D64C4C">
      <w:pPr>
        <w:widowControl w:val="0"/>
        <w:spacing w:before="240"/>
        <w:jc w:val="center"/>
        <w:rPr>
          <w:b/>
          <w:bCs/>
          <w:sz w:val="18"/>
          <w:szCs w:val="40"/>
          <w:rtl/>
        </w:rPr>
      </w:pPr>
    </w:p>
    <w:bookmarkEnd w:id="0"/>
    <w:p w:rsidR="001A5813" w:rsidRPr="00217942" w:rsidRDefault="00217942" w:rsidP="00217942">
      <w:pPr>
        <w:widowControl w:val="0"/>
        <w:spacing w:before="240"/>
        <w:jc w:val="center"/>
        <w:rPr>
          <w:rFonts w:cs="محمد فنون متين 1"/>
          <w:sz w:val="36"/>
          <w:szCs w:val="52"/>
          <w:rtl/>
        </w:rPr>
      </w:pPr>
      <w:r w:rsidRPr="00217942">
        <w:rPr>
          <w:rFonts w:cs="محمد فنون متين 1" w:hint="cs"/>
          <w:sz w:val="36"/>
          <w:szCs w:val="52"/>
          <w:rtl/>
        </w:rPr>
        <w:t>لجمعية البر الخيرية بالفيضة بالسر</w:t>
      </w:r>
    </w:p>
    <w:p w:rsidR="001A5813" w:rsidRDefault="001A5813" w:rsidP="00D64C4C">
      <w:pPr>
        <w:widowControl w:val="0"/>
        <w:spacing w:before="240"/>
        <w:jc w:val="both"/>
        <w:rPr>
          <w:b/>
          <w:bCs/>
          <w:rtl/>
        </w:rPr>
      </w:pPr>
    </w:p>
    <w:p w:rsidR="001A5813" w:rsidRDefault="001A5813" w:rsidP="00D64C4C">
      <w:pPr>
        <w:widowControl w:val="0"/>
        <w:spacing w:before="240"/>
        <w:jc w:val="both"/>
        <w:rPr>
          <w:b/>
          <w:bCs/>
          <w:rtl/>
        </w:rPr>
      </w:pPr>
    </w:p>
    <w:p w:rsidR="001A5813" w:rsidRDefault="001A5813" w:rsidP="00D64C4C">
      <w:pPr>
        <w:widowControl w:val="0"/>
        <w:spacing w:before="240"/>
        <w:jc w:val="both"/>
        <w:rPr>
          <w:rFonts w:hint="cs"/>
          <w:b/>
          <w:bCs/>
          <w:sz w:val="6"/>
          <w:szCs w:val="20"/>
          <w:rtl/>
        </w:rPr>
      </w:pPr>
    </w:p>
    <w:p w:rsidR="004A5DB4" w:rsidRPr="004E3D1F" w:rsidRDefault="004A5DB4" w:rsidP="00D64C4C">
      <w:pPr>
        <w:widowControl w:val="0"/>
        <w:spacing w:before="240"/>
        <w:jc w:val="both"/>
        <w:rPr>
          <w:b/>
          <w:bCs/>
          <w:sz w:val="6"/>
          <w:szCs w:val="20"/>
          <w:rtl/>
        </w:rPr>
      </w:pPr>
    </w:p>
    <w:p w:rsidR="000E5978" w:rsidRDefault="002464E4" w:rsidP="00D64C4C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lastRenderedPageBreak/>
        <w:t>مقدمة</w:t>
      </w:r>
    </w:p>
    <w:p w:rsidR="00D64C4C" w:rsidRPr="00D64C4C" w:rsidRDefault="00D64C4C" w:rsidP="00D64C4C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D64C4C">
        <w:rPr>
          <w:rFonts w:ascii="Lotus Linotype" w:hAnsi="Lotus Linotype" w:cs="Lotus Linotype" w:hint="cs"/>
          <w:szCs w:val="32"/>
          <w:rtl/>
        </w:rPr>
        <w:t>إن</w:t>
      </w:r>
      <w:r w:rsidRPr="00D64C4C">
        <w:rPr>
          <w:rFonts w:ascii="Lotus Linotype" w:hAnsi="Lotus Linotype" w:cs="Lotus Linotype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Cs w:val="32"/>
          <w:rtl/>
        </w:rPr>
        <w:t>سياسة</w:t>
      </w:r>
      <w:r w:rsidRPr="00D64C4C">
        <w:rPr>
          <w:rFonts w:ascii="Lotus Linotype" w:hAnsi="Lotus Linotype" w:cs="Lotus Linotype"/>
          <w:szCs w:val="32"/>
          <w:rtl/>
        </w:rPr>
        <w:t xml:space="preserve"> مصفوفة الصلاحيات </w:t>
      </w:r>
      <w:r w:rsidRPr="00D64C4C">
        <w:rPr>
          <w:rFonts w:ascii="Lotus Linotype" w:hAnsi="Lotus Linotype" w:cs="Lotus Linotype" w:hint="cs"/>
          <w:szCs w:val="32"/>
          <w:rtl/>
        </w:rPr>
        <w:t>بين مجلس الإدارة والإدارة التنفيذية ت</w:t>
      </w:r>
      <w:r w:rsidRPr="00D64C4C">
        <w:rPr>
          <w:rFonts w:ascii="Lotus Linotype" w:hAnsi="Lotus Linotype" w:cs="Lotus Linotype"/>
          <w:szCs w:val="32"/>
          <w:rtl/>
        </w:rPr>
        <w:t>عد مطلباً أساسياً من متطلبات</w:t>
      </w:r>
      <w:r w:rsidRPr="00D64C4C">
        <w:rPr>
          <w:rFonts w:ascii="Lotus Linotype" w:hAnsi="Lotus Linotype" w:cs="Lotus Linotype" w:hint="cs"/>
          <w:szCs w:val="32"/>
          <w:rtl/>
        </w:rPr>
        <w:t xml:space="preserve"> </w:t>
      </w:r>
      <w:r w:rsidRPr="00D64C4C">
        <w:rPr>
          <w:rFonts w:ascii="Lotus Linotype" w:hAnsi="Lotus Linotype" w:cs="Lotus Linotype"/>
          <w:szCs w:val="32"/>
          <w:rtl/>
        </w:rPr>
        <w:t xml:space="preserve">ضوابط الرقابة الداخلية في </w:t>
      </w:r>
      <w:r w:rsidRPr="00D64C4C">
        <w:rPr>
          <w:rFonts w:ascii="Lotus Linotype" w:hAnsi="Lotus Linotype" w:cs="Lotus Linotype" w:hint="cs"/>
          <w:szCs w:val="32"/>
          <w:rtl/>
        </w:rPr>
        <w:t>الجمعية</w:t>
      </w:r>
      <w:r w:rsidRPr="00D64C4C">
        <w:rPr>
          <w:rFonts w:ascii="Lotus Linotype" w:hAnsi="Lotus Linotype" w:cs="Lotus Linotype"/>
          <w:szCs w:val="32"/>
          <w:rtl/>
        </w:rPr>
        <w:t xml:space="preserve"> حيث أنها تعمل على تحديد المسئوليات والصلاحيات لشاغلي الوظائف </w:t>
      </w:r>
      <w:r w:rsidRPr="00D64C4C">
        <w:rPr>
          <w:rFonts w:ascii="Lotus Linotype" w:hAnsi="Lotus Linotype" w:cs="Lotus Linotype" w:hint="cs"/>
          <w:szCs w:val="32"/>
          <w:rtl/>
        </w:rPr>
        <w:t>الإدارية التنفيذية العليا لا</w:t>
      </w:r>
      <w:r w:rsidRPr="00D64C4C">
        <w:rPr>
          <w:rFonts w:ascii="Lotus Linotype" w:hAnsi="Lotus Linotype" w:cs="Lotus Linotype"/>
          <w:szCs w:val="32"/>
          <w:rtl/>
        </w:rPr>
        <w:t xml:space="preserve">عتماد القرارات والمعاملات في </w:t>
      </w:r>
      <w:r w:rsidRPr="00D64C4C">
        <w:rPr>
          <w:rFonts w:ascii="Lotus Linotype" w:hAnsi="Lotus Linotype" w:cs="Lotus Linotype" w:hint="cs"/>
          <w:szCs w:val="32"/>
          <w:rtl/>
        </w:rPr>
        <w:t>الجمعية</w:t>
      </w:r>
      <w:r w:rsidRPr="00D64C4C">
        <w:rPr>
          <w:rFonts w:ascii="Lotus Linotype" w:hAnsi="Lotus Linotype" w:cs="Lotus Linotype"/>
          <w:szCs w:val="32"/>
          <w:rtl/>
        </w:rPr>
        <w:t>، والتي من شأنها أن تعزز من ضبط و</w:t>
      </w:r>
      <w:r w:rsidR="00795D2F">
        <w:rPr>
          <w:rFonts w:ascii="Lotus Linotype" w:hAnsi="Lotus Linotype" w:cs="Lotus Linotype" w:hint="cs"/>
          <w:szCs w:val="32"/>
          <w:rtl/>
        </w:rPr>
        <w:t xml:space="preserve"> </w:t>
      </w:r>
      <w:r w:rsidRPr="00D64C4C">
        <w:rPr>
          <w:rFonts w:ascii="Lotus Linotype" w:hAnsi="Lotus Linotype" w:cs="Lotus Linotype"/>
          <w:szCs w:val="32"/>
          <w:rtl/>
        </w:rPr>
        <w:t xml:space="preserve">حوكمة مسارات تدفق المعاملات </w:t>
      </w:r>
      <w:r w:rsidR="001A5813" w:rsidRPr="00D64C4C">
        <w:rPr>
          <w:rFonts w:ascii="Lotus Linotype" w:hAnsi="Lotus Linotype" w:cs="Lotus Linotype" w:hint="cs"/>
          <w:szCs w:val="32"/>
          <w:rtl/>
        </w:rPr>
        <w:t>والإجراءات</w:t>
      </w:r>
      <w:r w:rsidRPr="00D64C4C">
        <w:rPr>
          <w:rFonts w:ascii="Lotus Linotype" w:hAnsi="Lotus Linotype" w:cs="Lotus Linotype"/>
          <w:szCs w:val="32"/>
          <w:rtl/>
        </w:rPr>
        <w:t xml:space="preserve">، </w:t>
      </w:r>
      <w:r>
        <w:rPr>
          <w:rFonts w:ascii="Lotus Linotype" w:hAnsi="Lotus Linotype" w:cs="Lotus Linotype" w:hint="cs"/>
          <w:szCs w:val="32"/>
          <w:rtl/>
        </w:rPr>
        <w:t>ل</w:t>
      </w:r>
      <w:r w:rsidRPr="00D64C4C">
        <w:rPr>
          <w:rFonts w:ascii="Lotus Linotype" w:hAnsi="Lotus Linotype" w:cs="Lotus Linotype"/>
          <w:szCs w:val="32"/>
          <w:rtl/>
        </w:rPr>
        <w:t xml:space="preserve">تمنع مخاطر </w:t>
      </w:r>
      <w:r w:rsidRPr="00D64C4C">
        <w:rPr>
          <w:rFonts w:ascii="Lotus Linotype" w:hAnsi="Lotus Linotype" w:cs="Lotus Linotype" w:hint="cs"/>
          <w:szCs w:val="32"/>
          <w:rtl/>
        </w:rPr>
        <w:t>الفساد</w:t>
      </w:r>
      <w:r w:rsidRPr="00D64C4C">
        <w:rPr>
          <w:rFonts w:ascii="Lotus Linotype" w:hAnsi="Lotus Linotype" w:cs="Lotus Linotype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Cs w:val="32"/>
          <w:rtl/>
        </w:rPr>
        <w:t>و</w:t>
      </w:r>
      <w:r w:rsidRPr="00D64C4C">
        <w:rPr>
          <w:rFonts w:ascii="Lotus Linotype" w:hAnsi="Lotus Linotype" w:cs="Lotus Linotype"/>
          <w:szCs w:val="32"/>
          <w:rtl/>
        </w:rPr>
        <w:t>الاحتيال.</w:t>
      </w:r>
    </w:p>
    <w:p w:rsidR="000E5978" w:rsidRDefault="002464E4" w:rsidP="00D64C4C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t>النطاق</w:t>
      </w:r>
    </w:p>
    <w:p w:rsidR="00B047BC" w:rsidRPr="003C4A94" w:rsidRDefault="000E5978" w:rsidP="00D64C4C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تحدد هذه السياسة المسؤوليات العامة 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على كافة العاملين </w:t>
      </w:r>
      <w:r w:rsidR="00B047BC">
        <w:rPr>
          <w:rFonts w:ascii="Lotus Linotype" w:hAnsi="Lotus Linotype" w:cs="Lotus Linotype" w:hint="cs"/>
          <w:szCs w:val="32"/>
          <w:rtl/>
        </w:rPr>
        <w:t>ومن لهم علاقات تعاقدية</w:t>
      </w:r>
      <w:r w:rsidR="003C4A94">
        <w:rPr>
          <w:rFonts w:ascii="Lotus Linotype" w:hAnsi="Lotus Linotype" w:cs="Lotus Linotype" w:hint="cs"/>
          <w:szCs w:val="32"/>
          <w:rtl/>
        </w:rPr>
        <w:t xml:space="preserve"> وتطوعية</w:t>
      </w:r>
      <w:r w:rsidR="00ED3445" w:rsidRPr="00ED3445">
        <w:rPr>
          <w:rFonts w:ascii="Lotus Linotype" w:hAnsi="Lotus Linotype" w:cs="Lotus Linotype"/>
          <w:szCs w:val="32"/>
          <w:rtl/>
        </w:rPr>
        <w:t xml:space="preserve"> </w:t>
      </w:r>
      <w:r w:rsidR="00ED3445" w:rsidRPr="00B047BC">
        <w:rPr>
          <w:rFonts w:ascii="Lotus Linotype" w:hAnsi="Lotus Linotype" w:cs="Lotus Linotype"/>
          <w:szCs w:val="32"/>
          <w:rtl/>
        </w:rPr>
        <w:t xml:space="preserve">في </w:t>
      </w:r>
      <w:r w:rsidR="00ED3445">
        <w:rPr>
          <w:rFonts w:ascii="Lotus Linotype" w:hAnsi="Lotus Linotype" w:cs="Lotus Linotype" w:hint="cs"/>
          <w:szCs w:val="32"/>
          <w:rtl/>
        </w:rPr>
        <w:t>الجمعية،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 ويستثنى من ذلك من تصدر لهم </w:t>
      </w:r>
      <w:r w:rsidR="003C4A94">
        <w:rPr>
          <w:rFonts w:ascii="Lotus Linotype" w:hAnsi="Lotus Linotype" w:cs="Lotus Linotype" w:hint="cs"/>
          <w:szCs w:val="32"/>
          <w:rtl/>
        </w:rPr>
        <w:t>سياسات</w:t>
      </w:r>
      <w:r w:rsidR="00B047BC" w:rsidRPr="00B047BC">
        <w:rPr>
          <w:rFonts w:ascii="Lotus Linotype" w:hAnsi="Lotus Linotype" w:cs="Lotus Linotype"/>
          <w:szCs w:val="32"/>
          <w:rtl/>
        </w:rPr>
        <w:t xml:space="preserve"> وظيفية خاصة وفقاً للأنظمة</w:t>
      </w:r>
      <w:r w:rsidR="00B047BC" w:rsidRPr="00B047BC">
        <w:rPr>
          <w:rFonts w:ascii="Lotus Linotype" w:hAnsi="Lotus Linotype" w:cs="Lotus Linotype"/>
          <w:szCs w:val="32"/>
        </w:rPr>
        <w:t>.</w:t>
      </w:r>
    </w:p>
    <w:p w:rsidR="000E5978" w:rsidRPr="002464E4" w:rsidRDefault="002464E4" w:rsidP="00D64C4C">
      <w:pPr>
        <w:widowControl w:val="0"/>
        <w:spacing w:before="240"/>
        <w:jc w:val="both"/>
        <w:rPr>
          <w:b/>
          <w:bCs/>
          <w:rtl/>
        </w:rPr>
      </w:pPr>
      <w:r>
        <w:rPr>
          <w:b/>
          <w:bCs/>
          <w:rtl/>
        </w:rPr>
        <w:t>البيان</w:t>
      </w:r>
    </w:p>
    <w:p w:rsidR="003C4A94" w:rsidRPr="00D64C4C" w:rsidRDefault="003C4A94" w:rsidP="00D64C4C">
      <w:pPr>
        <w:widowControl w:val="0"/>
        <w:spacing w:before="240"/>
        <w:jc w:val="both"/>
        <w:rPr>
          <w:b/>
          <w:bCs/>
          <w:sz w:val="20"/>
          <w:szCs w:val="32"/>
          <w:rtl/>
        </w:rPr>
      </w:pPr>
      <w:r w:rsidRPr="00D64C4C">
        <w:rPr>
          <w:rFonts w:hint="cs"/>
          <w:b/>
          <w:bCs/>
          <w:sz w:val="20"/>
          <w:szCs w:val="32"/>
          <w:rtl/>
        </w:rPr>
        <w:t xml:space="preserve">أولاً: </w:t>
      </w:r>
      <w:r w:rsidR="00D64C4C" w:rsidRPr="00D64C4C">
        <w:rPr>
          <w:rFonts w:hint="cs"/>
          <w:b/>
          <w:bCs/>
          <w:sz w:val="20"/>
          <w:szCs w:val="32"/>
          <w:rtl/>
        </w:rPr>
        <w:t>مصفوفة</w:t>
      </w:r>
      <w:r w:rsidR="00D64C4C" w:rsidRPr="00D64C4C">
        <w:rPr>
          <w:b/>
          <w:bCs/>
          <w:sz w:val="20"/>
          <w:szCs w:val="32"/>
          <w:rtl/>
        </w:rPr>
        <w:t xml:space="preserve"> </w:t>
      </w:r>
      <w:r w:rsidR="00D64C4C" w:rsidRPr="00D64C4C">
        <w:rPr>
          <w:rFonts w:hint="cs"/>
          <w:b/>
          <w:bCs/>
          <w:sz w:val="20"/>
          <w:szCs w:val="32"/>
          <w:rtl/>
        </w:rPr>
        <w:t>صلاحيات مجلس الإدارة: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اعتماد التوجيهات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الأساسية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والأهداف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الرئيسية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للجمعية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والإشراف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على تنفيذها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اعتماد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أنظمة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واللوائح </w:t>
      </w:r>
      <w:r w:rsidRPr="00D64C4C">
        <w:rPr>
          <w:rFonts w:ascii="Lotus Linotype" w:hAnsi="Lotus Linotype" w:cs="Lotus Linotype"/>
          <w:sz w:val="32"/>
          <w:szCs w:val="32"/>
          <w:rtl/>
        </w:rPr>
        <w:t>و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ضوابط للرقابة الداخلية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والإشراف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عليها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وما يتبع ذلك من تحديد للمهام والاختصاصات والواجبات والمسؤوليات بين المستويات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الوظيفية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المختلفة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وضع نظام للحوكمة خاص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بالجمعية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والإشراف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العام عليه ومراقبة مدى فاعليته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/>
          <w:sz w:val="32"/>
          <w:szCs w:val="32"/>
          <w:rtl/>
        </w:rPr>
        <w:t>وتعديله إن دعت الحاجة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بما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لا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يتعارض مع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ما تقرره جهة </w:t>
      </w:r>
      <w:r w:rsidR="001A5813" w:rsidRPr="00D64C4C">
        <w:rPr>
          <w:rFonts w:ascii="Lotus Linotype" w:hAnsi="Lotus Linotype" w:cs="Lotus Linotype" w:hint="cs"/>
          <w:sz w:val="32"/>
          <w:szCs w:val="32"/>
          <w:rtl/>
        </w:rPr>
        <w:t>الإشراف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على الجمعية.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وضع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واعتماد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سياسة مكتوبة تنظم الع</w:t>
      </w:r>
      <w:r w:rsidR="004E3D1F">
        <w:rPr>
          <w:rFonts w:ascii="Lotus Linotype" w:hAnsi="Lotus Linotype" w:cs="Lotus Linotype" w:hint="cs"/>
          <w:sz w:val="32"/>
          <w:szCs w:val="32"/>
          <w:rtl/>
        </w:rPr>
        <w:t>لا</w:t>
      </w:r>
      <w:r w:rsidRPr="00D64C4C">
        <w:rPr>
          <w:rFonts w:ascii="Lotus Linotype" w:hAnsi="Lotus Linotype" w:cs="Lotus Linotype"/>
          <w:sz w:val="32"/>
          <w:szCs w:val="32"/>
          <w:rtl/>
        </w:rPr>
        <w:t>قة مع أصحاب المصالح من أجل حمايتهم وحفظ حقوقهم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وضع و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اعتماد سياسة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</w:t>
      </w:r>
      <w:r w:rsidRPr="00D64C4C">
        <w:rPr>
          <w:rFonts w:ascii="Lotus Linotype" w:hAnsi="Lotus Linotype" w:cs="Lotus Linotype"/>
          <w:sz w:val="32"/>
          <w:szCs w:val="32"/>
          <w:rtl/>
        </w:rPr>
        <w:t>تفويض وتنفيذ الأعمال المنوطة بالإدارة التنفيذية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وضع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واعتماد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السياسات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والإجراءات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التي تضمن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التزام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الجمعية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للأنظمة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واللوائح والتزامها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بالإفصاح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عن المعلومات الجوهرية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أصحاب المصالح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مع الجمعية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اعتماد السياسات الداخلية المتعلقة بعمل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الجمعية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وتطويرها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D64C4C" w:rsidRDefault="00D64C4C" w:rsidP="004E3D1F">
      <w:pPr>
        <w:pStyle w:val="a7"/>
        <w:widowControl w:val="0"/>
        <w:numPr>
          <w:ilvl w:val="0"/>
          <w:numId w:val="11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تحديد الصلاحيات والاختصاصات والمسؤوليات التي يتم تفويضها للإدارة التنفيذية، وإجراءات اتخاذ القرار ومدة التفويض كما يحدد المجلس الموضوعات التي يحتفظ بصلاحية البت فيها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وضع موجهات ومعايير عامة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للاستثمارات.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إدارة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الاستثمارات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والأنشطة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العقارية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للجمعي</w:t>
      </w:r>
      <w:r w:rsidRPr="00D64C4C">
        <w:rPr>
          <w:rFonts w:ascii="Lotus Linotype" w:hAnsi="Lotus Linotype" w:cs="Lotus Linotype" w:hint="eastAsia"/>
          <w:sz w:val="32"/>
          <w:szCs w:val="32"/>
          <w:rtl/>
        </w:rPr>
        <w:t>ة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Default="00D64C4C" w:rsidP="004E3D1F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تحديد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التصور العام للمخاطر التي تواجه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الجمعية.</w:t>
      </w:r>
    </w:p>
    <w:p w:rsidR="00217942" w:rsidRPr="00D64C4C" w:rsidRDefault="00217942" w:rsidP="00217942">
      <w:pPr>
        <w:pStyle w:val="a7"/>
        <w:widowControl w:val="0"/>
        <w:tabs>
          <w:tab w:val="left" w:pos="971"/>
        </w:tabs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lastRenderedPageBreak/>
        <w:t>مراجعة وتقييم أداء الرئيس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/المدير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التنفيذي وتوفير الدعم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له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4A5DB4" w:rsidP="004E3D1F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>
        <w:rPr>
          <w:rFonts w:ascii="Lotus Linotype" w:hAnsi="Lotus Linotype" w:cs="Lotus Linotype" w:hint="cs"/>
          <w:sz w:val="32"/>
          <w:szCs w:val="32"/>
          <w:rtl/>
        </w:rPr>
        <w:t>الا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عتماد</w:t>
      </w:r>
      <w:r>
        <w:rPr>
          <w:rFonts w:ascii="Lotus Linotype" w:hAnsi="Lotus Linotype" w:cs="Lotus Linotype" w:hint="cs"/>
          <w:sz w:val="32"/>
          <w:szCs w:val="32"/>
          <w:rtl/>
        </w:rPr>
        <w:t>ات</w:t>
      </w:r>
      <w:r w:rsidR="00D64C4C" w:rsidRPr="00D64C4C">
        <w:rPr>
          <w:rFonts w:ascii="Lotus Linotype" w:hAnsi="Lotus Linotype" w:cs="Lotus Linotype" w:hint="cs"/>
          <w:sz w:val="32"/>
          <w:szCs w:val="32"/>
          <w:rtl/>
        </w:rPr>
        <w:t xml:space="preserve"> المالية والتوقيعات على أوامر الصرف والشيكات.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البت في التعيين والفصل لشاغلي الوظائف الإدارية العليا.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1"/>
        </w:numPr>
        <w:tabs>
          <w:tab w:val="left" w:pos="971"/>
        </w:tabs>
        <w:spacing w:before="240"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إقرار واعتماد الهيكل التنظيمي والتعديلات الطارئة عليه.</w:t>
      </w:r>
    </w:p>
    <w:p w:rsidR="00D64C4C" w:rsidRPr="00D64C4C" w:rsidRDefault="003C4A94" w:rsidP="00D64C4C">
      <w:pPr>
        <w:widowControl w:val="0"/>
        <w:spacing w:before="240"/>
        <w:jc w:val="both"/>
        <w:rPr>
          <w:b/>
          <w:bCs/>
          <w:sz w:val="20"/>
          <w:szCs w:val="32"/>
          <w:rtl/>
        </w:rPr>
      </w:pPr>
      <w:r>
        <w:rPr>
          <w:rFonts w:hint="cs"/>
          <w:b/>
          <w:bCs/>
          <w:sz w:val="20"/>
          <w:szCs w:val="32"/>
          <w:rtl/>
        </w:rPr>
        <w:t>ثانياً</w:t>
      </w:r>
      <w:r w:rsidRPr="003C4A94">
        <w:rPr>
          <w:rFonts w:hint="cs"/>
          <w:b/>
          <w:bCs/>
          <w:sz w:val="20"/>
          <w:szCs w:val="32"/>
          <w:rtl/>
        </w:rPr>
        <w:t>:</w:t>
      </w:r>
      <w:r w:rsidR="00D64C4C">
        <w:rPr>
          <w:rFonts w:hint="cs"/>
          <w:b/>
          <w:bCs/>
          <w:sz w:val="20"/>
          <w:szCs w:val="32"/>
          <w:rtl/>
        </w:rPr>
        <w:t xml:space="preserve"> </w:t>
      </w:r>
      <w:r w:rsidR="00D64C4C" w:rsidRPr="00D64C4C">
        <w:rPr>
          <w:rFonts w:hint="cs"/>
          <w:b/>
          <w:bCs/>
          <w:sz w:val="20"/>
          <w:szCs w:val="32"/>
          <w:rtl/>
        </w:rPr>
        <w:t>مصفوفة</w:t>
      </w:r>
      <w:r w:rsidR="00D64C4C" w:rsidRPr="00D64C4C">
        <w:rPr>
          <w:b/>
          <w:bCs/>
          <w:sz w:val="20"/>
          <w:szCs w:val="32"/>
          <w:rtl/>
        </w:rPr>
        <w:t xml:space="preserve"> </w:t>
      </w:r>
      <w:r w:rsidR="00D64C4C" w:rsidRPr="00D64C4C">
        <w:rPr>
          <w:rFonts w:hint="cs"/>
          <w:b/>
          <w:bCs/>
          <w:sz w:val="20"/>
          <w:szCs w:val="32"/>
          <w:rtl/>
        </w:rPr>
        <w:t>صلاحيات</w:t>
      </w:r>
      <w:r w:rsidR="00D64C4C" w:rsidRPr="00D64C4C">
        <w:rPr>
          <w:b/>
          <w:bCs/>
          <w:sz w:val="20"/>
          <w:szCs w:val="32"/>
          <w:rtl/>
        </w:rPr>
        <w:t xml:space="preserve"> </w:t>
      </w:r>
      <w:r w:rsidR="00D64C4C" w:rsidRPr="00D64C4C">
        <w:rPr>
          <w:rFonts w:hint="cs"/>
          <w:b/>
          <w:bCs/>
          <w:sz w:val="20"/>
          <w:szCs w:val="32"/>
          <w:rtl/>
        </w:rPr>
        <w:t>الإدار</w:t>
      </w:r>
      <w:r w:rsidR="00D64C4C" w:rsidRPr="00D64C4C">
        <w:rPr>
          <w:rFonts w:hint="eastAsia"/>
          <w:b/>
          <w:bCs/>
          <w:sz w:val="20"/>
          <w:szCs w:val="32"/>
          <w:rtl/>
        </w:rPr>
        <w:t>ة</w:t>
      </w:r>
      <w:r w:rsidR="00D64C4C" w:rsidRPr="00D64C4C">
        <w:rPr>
          <w:rFonts w:hint="cs"/>
          <w:b/>
          <w:bCs/>
          <w:sz w:val="20"/>
          <w:szCs w:val="32"/>
          <w:rtl/>
        </w:rPr>
        <w:t xml:space="preserve"> التنفيذي</w:t>
      </w:r>
      <w:r w:rsidR="00D64C4C">
        <w:rPr>
          <w:rFonts w:hint="cs"/>
          <w:b/>
          <w:bCs/>
          <w:sz w:val="20"/>
          <w:szCs w:val="32"/>
          <w:rtl/>
        </w:rPr>
        <w:t>ة: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2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القيادة المثلى لفريق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العمل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من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خلال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معايير مرحلية متطورة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2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ربط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الأهداف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بالاستراتيجيات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والخطط والتقييم الدوري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2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رفع تقارير دورية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لمجلس الإدارة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بشأن ممارساتها للصلاحيات المفوضة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بها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2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رفع التقارير المالية ومشروع الموازنة التقديرية لاعتماده.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2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رفع التقويم الوظيفي للعاملين لاعتماده.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2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إصدار التعاميم والتعليمات الخاصة بسير العمل.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2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التوصية في التعيين للوظائف الشاغرة لاعتمادها.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2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رفع تقرير بإنهاء العقود الوظيفية للمجلس.</w:t>
      </w:r>
    </w:p>
    <w:p w:rsidR="00D64C4C" w:rsidRDefault="00CF23B7" w:rsidP="00D64C4C">
      <w:pPr>
        <w:widowControl w:val="0"/>
        <w:spacing w:before="240"/>
        <w:jc w:val="both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 xml:space="preserve">ثالثاً: </w:t>
      </w:r>
      <w:r w:rsidR="00ED3445">
        <w:rPr>
          <w:rFonts w:hint="cs"/>
          <w:b/>
          <w:bCs/>
          <w:szCs w:val="32"/>
          <w:rtl/>
        </w:rPr>
        <w:t xml:space="preserve">الواجبات </w:t>
      </w:r>
      <w:r>
        <w:rPr>
          <w:rFonts w:hint="cs"/>
          <w:b/>
          <w:bCs/>
          <w:szCs w:val="32"/>
          <w:rtl/>
        </w:rPr>
        <w:t>تجاه</w:t>
      </w:r>
      <w:r>
        <w:rPr>
          <w:b/>
          <w:bCs/>
          <w:szCs w:val="32"/>
          <w:rtl/>
        </w:rPr>
        <w:t xml:space="preserve"> الرؤساء </w:t>
      </w:r>
      <w:r w:rsidR="00D64C4C" w:rsidRPr="00D64C4C">
        <w:rPr>
          <w:b/>
          <w:bCs/>
          <w:szCs w:val="32"/>
          <w:rtl/>
        </w:rPr>
        <w:t>التواصل بين أعضاء المجلس والإدارة التنفيذية: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3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يتم توجيه الدعوة لعقد اجتماع من قبل رئيس المجلس أو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أحد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اللجان الفرعية عن المجلس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3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عدم إلغاء أو تأجيل الاجتماعات المجدولة إلا بعد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التنسيق والتشاور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مع رئيس المجلس أو رئيس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اللجنة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3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 w:hint="cs"/>
          <w:sz w:val="32"/>
          <w:szCs w:val="32"/>
          <w:rtl/>
        </w:rPr>
        <w:t>لرئيس المجلس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أن يدعو لاجتماع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طارئ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غير مجدول متى رأى ضرور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ة ذلك</w:t>
      </w:r>
      <w:r w:rsidR="004E3D1F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أو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بناءً على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طلب من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أعضاء المجلس.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3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أن يتم التنسيق بين رئيس المجلس وأمين السر والأعضاء والرئيس التنفيذي عند وضع جدول أعمال الاجتماع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Default="00D64C4C" w:rsidP="004E3D1F">
      <w:pPr>
        <w:pStyle w:val="a7"/>
        <w:widowControl w:val="0"/>
        <w:numPr>
          <w:ilvl w:val="0"/>
          <w:numId w:val="13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>يتوجب على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الإدارة التنفيذية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تزويد مجلس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</w:t>
      </w:r>
      <w:r w:rsidRPr="00D64C4C">
        <w:rPr>
          <w:rFonts w:ascii="Lotus Linotype" w:hAnsi="Lotus Linotype" w:cs="Lotus Linotype"/>
          <w:sz w:val="32"/>
          <w:szCs w:val="32"/>
          <w:rtl/>
        </w:rPr>
        <w:t>إدارة بتقرير شهري يتضمن أدائها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3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أمين مجلس الإدارة هو جهة التواصل مع أعضاء مجلس الإدارة في الأمور المتعلقة بشؤون مجلس الإدارة، وفي حال غيابه يقوم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مقامه مفوض من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الإدارة التنفيذية ممن لهم علاقة وخبرة بأعمال المجلس بموجب توجيه من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المدير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التنفيذي بالقيام بالمهمة إلى حين عودة أمين المجلس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D64C4C" w:rsidRPr="00D64C4C" w:rsidRDefault="00D64C4C" w:rsidP="004E3D1F">
      <w:pPr>
        <w:pStyle w:val="a7"/>
        <w:widowControl w:val="0"/>
        <w:numPr>
          <w:ilvl w:val="0"/>
          <w:numId w:val="13"/>
        </w:numPr>
        <w:spacing w:before="240" w:line="276" w:lineRule="auto"/>
        <w:jc w:val="both"/>
        <w:rPr>
          <w:rFonts w:ascii="Lotus Linotype" w:hAnsi="Lotus Linotype" w:cs="Lotus Linotype"/>
          <w:sz w:val="32"/>
          <w:szCs w:val="32"/>
        </w:rPr>
      </w:pPr>
      <w:r w:rsidRPr="00D64C4C">
        <w:rPr>
          <w:rFonts w:ascii="Lotus Linotype" w:hAnsi="Lotus Linotype" w:cs="Lotus Linotype"/>
          <w:sz w:val="32"/>
          <w:szCs w:val="32"/>
          <w:rtl/>
        </w:rPr>
        <w:t xml:space="preserve">لأعضاء مجلس الإدارة واللجان التواصل مع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المدير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التنفيذي والمدير المالي أو أي من أعضاء 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الإدارة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التنفيذي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>ة</w:t>
      </w:r>
      <w:r w:rsidRPr="00D64C4C">
        <w:rPr>
          <w:rFonts w:ascii="Lotus Linotype" w:hAnsi="Lotus Linotype" w:cs="Lotus Linotype"/>
          <w:sz w:val="32"/>
          <w:szCs w:val="32"/>
          <w:rtl/>
        </w:rPr>
        <w:t xml:space="preserve"> عند الحاجة</w:t>
      </w:r>
      <w:r w:rsidRPr="00D64C4C">
        <w:rPr>
          <w:rFonts w:ascii="Lotus Linotype" w:hAnsi="Lotus Linotype" w:cs="Lotus Linotype" w:hint="cs"/>
          <w:sz w:val="32"/>
          <w:szCs w:val="32"/>
          <w:rtl/>
        </w:rPr>
        <w:t xml:space="preserve"> لذلك</w:t>
      </w:r>
      <w:r w:rsidRPr="00D64C4C">
        <w:rPr>
          <w:rFonts w:ascii="Lotus Linotype" w:hAnsi="Lotus Linotype" w:cs="Lotus Linotype"/>
          <w:sz w:val="32"/>
          <w:szCs w:val="32"/>
        </w:rPr>
        <w:t>.</w:t>
      </w:r>
    </w:p>
    <w:p w:rsidR="00217942" w:rsidRDefault="00217942" w:rsidP="00D64C4C">
      <w:pPr>
        <w:widowControl w:val="0"/>
        <w:spacing w:before="240"/>
        <w:jc w:val="both"/>
        <w:rPr>
          <w:b/>
          <w:bCs/>
          <w:sz w:val="20"/>
          <w:rtl/>
        </w:rPr>
      </w:pPr>
    </w:p>
    <w:p w:rsidR="000E5978" w:rsidRPr="002464E4" w:rsidRDefault="000E5978" w:rsidP="00D64C4C">
      <w:pPr>
        <w:widowControl w:val="0"/>
        <w:spacing w:before="240"/>
        <w:jc w:val="both"/>
        <w:rPr>
          <w:b/>
          <w:bCs/>
          <w:sz w:val="20"/>
          <w:rtl/>
        </w:rPr>
      </w:pPr>
      <w:r w:rsidRPr="002464E4">
        <w:rPr>
          <w:b/>
          <w:bCs/>
          <w:sz w:val="20"/>
          <w:rtl/>
        </w:rPr>
        <w:lastRenderedPageBreak/>
        <w:t>ا</w:t>
      </w:r>
      <w:r w:rsidR="002464E4" w:rsidRPr="002464E4">
        <w:rPr>
          <w:b/>
          <w:bCs/>
          <w:sz w:val="20"/>
          <w:rtl/>
        </w:rPr>
        <w:t>لمسؤوليات</w:t>
      </w:r>
    </w:p>
    <w:p w:rsidR="00E24242" w:rsidRDefault="000E5978" w:rsidP="00D64C4C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  <w:r w:rsidRPr="002464E4">
        <w:rPr>
          <w:rFonts w:ascii="Lotus Linotype" w:hAnsi="Lotus Linotype" w:cs="Lotus Linotype"/>
          <w:szCs w:val="32"/>
          <w:rtl/>
        </w:rPr>
        <w:t xml:space="preserve">تطبق هذه السياسة ضمن </w:t>
      </w:r>
      <w:r w:rsidR="00F462BD" w:rsidRPr="002464E4">
        <w:rPr>
          <w:rFonts w:ascii="Lotus Linotype" w:hAnsi="Lotus Linotype" w:cs="Lotus Linotype"/>
          <w:szCs w:val="32"/>
          <w:rtl/>
        </w:rPr>
        <w:t>أنشطة الجمعية</w:t>
      </w:r>
      <w:r w:rsidRPr="002464E4">
        <w:rPr>
          <w:rFonts w:ascii="Lotus Linotype" w:hAnsi="Lotus Linotype" w:cs="Lotus Linotype"/>
          <w:szCs w:val="32"/>
          <w:rtl/>
        </w:rPr>
        <w:t xml:space="preserve"> وعلى جميع </w:t>
      </w:r>
      <w:r w:rsidR="00E24242">
        <w:rPr>
          <w:rFonts w:ascii="Lotus Linotype" w:hAnsi="Lotus Linotype" w:cs="Lotus Linotype" w:hint="cs"/>
          <w:szCs w:val="32"/>
          <w:rtl/>
        </w:rPr>
        <w:t>العاملين</w:t>
      </w:r>
      <w:r w:rsidR="00D64C4C">
        <w:rPr>
          <w:rFonts w:ascii="Lotus Linotype" w:hAnsi="Lotus Linotype" w:cs="Lotus Linotype" w:hint="cs"/>
          <w:szCs w:val="32"/>
          <w:rtl/>
        </w:rPr>
        <w:t xml:space="preserve"> والمنتسبين </w:t>
      </w:r>
      <w:r w:rsidRPr="002464E4">
        <w:rPr>
          <w:rFonts w:ascii="Lotus Linotype" w:hAnsi="Lotus Linotype" w:cs="Lotus Linotype"/>
          <w:szCs w:val="32"/>
          <w:rtl/>
        </w:rPr>
        <w:t xml:space="preserve">الذين </w:t>
      </w:r>
      <w:r w:rsidR="00E24242">
        <w:rPr>
          <w:rFonts w:ascii="Lotus Linotype" w:hAnsi="Lotus Linotype" w:cs="Lotus Linotype" w:hint="cs"/>
          <w:szCs w:val="32"/>
          <w:rtl/>
        </w:rPr>
        <w:t xml:space="preserve">يعملون تحت إدارة </w:t>
      </w:r>
      <w:r w:rsidR="004E3D1F">
        <w:rPr>
          <w:rFonts w:ascii="Lotus Linotype" w:hAnsi="Lotus Linotype" w:cs="Lotus Linotype" w:hint="cs"/>
          <w:szCs w:val="32"/>
          <w:rtl/>
        </w:rPr>
        <w:t>وإشراف</w:t>
      </w:r>
      <w:r w:rsidR="00E24242">
        <w:rPr>
          <w:rFonts w:ascii="Lotus Linotype" w:hAnsi="Lotus Linotype" w:cs="Lotus Linotype" w:hint="cs"/>
          <w:szCs w:val="32"/>
          <w:rtl/>
        </w:rPr>
        <w:t xml:space="preserve"> الجمعية </w:t>
      </w:r>
      <w:r w:rsidR="00E24242" w:rsidRPr="0029353C">
        <w:rPr>
          <w:rFonts w:ascii="Lotus Linotype" w:hAnsi="Lotus Linotype" w:cs="Lotus Linotype"/>
          <w:szCs w:val="32"/>
          <w:rtl/>
        </w:rPr>
        <w:t>الاطلاع على الأنظمة المتعلقة بعمله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وعلى هذه </w:t>
      </w:r>
      <w:r w:rsidR="00E24242">
        <w:rPr>
          <w:rFonts w:ascii="Lotus Linotype" w:hAnsi="Lotus Linotype" w:cs="Lotus Linotype" w:hint="cs"/>
          <w:szCs w:val="32"/>
          <w:rtl/>
        </w:rPr>
        <w:t>السياسة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والإلمام بها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والتوقيع عليها</w:t>
      </w:r>
      <w:r w:rsidR="00E24242" w:rsidRPr="0029353C">
        <w:rPr>
          <w:rFonts w:ascii="Lotus Linotype" w:hAnsi="Lotus Linotype" w:cs="Lotus Linotype"/>
          <w:szCs w:val="32"/>
          <w:rtl/>
        </w:rPr>
        <w:t>، والالتزام بما ورد فيها من أحكام عند أداء واجباته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ومسؤولياته</w:t>
      </w:r>
      <w:r w:rsidR="00E24242">
        <w:rPr>
          <w:rFonts w:ascii="Lotus Linotype" w:hAnsi="Lotus Linotype" w:cs="Lotus Linotype" w:hint="cs"/>
          <w:szCs w:val="32"/>
          <w:rtl/>
        </w:rPr>
        <w:t>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الوظيفية. وعلى </w:t>
      </w:r>
      <w:r w:rsidR="00D64C4C">
        <w:rPr>
          <w:rFonts w:ascii="Lotus Linotype" w:hAnsi="Lotus Linotype" w:cs="Lotus Linotype" w:hint="cs"/>
          <w:szCs w:val="32"/>
          <w:rtl/>
        </w:rPr>
        <w:t xml:space="preserve">الإدارة التنفيذية </w:t>
      </w:r>
      <w:r w:rsidR="00E24242" w:rsidRPr="0029353C">
        <w:rPr>
          <w:rFonts w:ascii="Lotus Linotype" w:hAnsi="Lotus Linotype" w:cs="Lotus Linotype"/>
          <w:szCs w:val="32"/>
          <w:rtl/>
        </w:rPr>
        <w:t>تزويد جميع الإدارات</w:t>
      </w:r>
      <w:r w:rsidR="00E24242">
        <w:rPr>
          <w:rFonts w:ascii="Lotus Linotype" w:hAnsi="Lotus Linotype" w:cs="Lotus Linotype" w:hint="cs"/>
          <w:szCs w:val="32"/>
          <w:rtl/>
        </w:rPr>
        <w:t xml:space="preserve"> والأقسام</w:t>
      </w:r>
      <w:r w:rsidR="00E24242" w:rsidRPr="0029353C">
        <w:rPr>
          <w:rFonts w:ascii="Lotus Linotype" w:hAnsi="Lotus Linotype" w:cs="Lotus Linotype"/>
          <w:szCs w:val="32"/>
          <w:rtl/>
        </w:rPr>
        <w:t xml:space="preserve"> بنسخة من</w:t>
      </w:r>
      <w:r w:rsidR="00E24242">
        <w:rPr>
          <w:rFonts w:ascii="Lotus Linotype" w:hAnsi="Lotus Linotype" w:cs="Lotus Linotype" w:hint="cs"/>
          <w:szCs w:val="32"/>
          <w:rtl/>
        </w:rPr>
        <w:t>ها</w:t>
      </w:r>
      <w:r w:rsidR="00E24242" w:rsidRPr="0029353C">
        <w:rPr>
          <w:rFonts w:ascii="Lotus Linotype" w:hAnsi="Lotus Linotype" w:cs="Lotus Linotype"/>
          <w:szCs w:val="32"/>
        </w:rPr>
        <w:t>.</w:t>
      </w:r>
    </w:p>
    <w:p w:rsidR="00217942" w:rsidRPr="00E24242" w:rsidRDefault="00217942" w:rsidP="00D64C4C">
      <w:pPr>
        <w:widowControl w:val="0"/>
        <w:spacing w:before="240"/>
        <w:jc w:val="both"/>
        <w:rPr>
          <w:rFonts w:ascii="Lotus Linotype" w:hAnsi="Lotus Linotype" w:cs="Lotus Linotype"/>
          <w:szCs w:val="32"/>
          <w:rtl/>
        </w:rPr>
      </w:pPr>
    </w:p>
    <w:p w:rsidR="000E5978" w:rsidRDefault="00F462BD" w:rsidP="00217942">
      <w:pPr>
        <w:pStyle w:val="a7"/>
        <w:widowControl w:val="0"/>
        <w:numPr>
          <w:ilvl w:val="0"/>
          <w:numId w:val="14"/>
        </w:numPr>
        <w:spacing w:before="240"/>
        <w:jc w:val="both"/>
        <w:rPr>
          <w:rFonts w:ascii="Lotus Linotype" w:hAnsi="Lotus Linotype" w:cs="محمد فنون متين 1"/>
          <w:szCs w:val="32"/>
        </w:rPr>
      </w:pPr>
      <w:r w:rsidRPr="00217942">
        <w:rPr>
          <w:rFonts w:ascii="Lotus Linotype" w:hAnsi="Lotus Linotype" w:cs="محمد فنون متين 1"/>
          <w:szCs w:val="32"/>
          <w:rtl/>
        </w:rPr>
        <w:t xml:space="preserve">اعتمد مجلس إدارة الجمعية </w:t>
      </w:r>
      <w:r w:rsidR="00BE1ADC" w:rsidRPr="00217942">
        <w:rPr>
          <w:rFonts w:ascii="Lotus Linotype" w:hAnsi="Lotus Linotype" w:cs="محمد فنون متين 1"/>
          <w:szCs w:val="32"/>
          <w:rtl/>
        </w:rPr>
        <w:t xml:space="preserve">هذه السياسة </w:t>
      </w:r>
      <w:r w:rsidRPr="00217942">
        <w:rPr>
          <w:rFonts w:ascii="Lotus Linotype" w:hAnsi="Lotus Linotype" w:cs="محمد فنون متين 1"/>
          <w:szCs w:val="32"/>
          <w:rtl/>
        </w:rPr>
        <w:t xml:space="preserve">في الاجتماع </w:t>
      </w:r>
      <w:r w:rsidR="002464E4" w:rsidRPr="00217942">
        <w:rPr>
          <w:rFonts w:ascii="Lotus Linotype" w:hAnsi="Lotus Linotype" w:cs="محمد فنون متين 1" w:hint="cs"/>
          <w:szCs w:val="32"/>
          <w:rtl/>
        </w:rPr>
        <w:t>(</w:t>
      </w:r>
      <w:r w:rsidR="00217942" w:rsidRPr="00217942">
        <w:rPr>
          <w:rFonts w:ascii="Lotus Linotype" w:hAnsi="Lotus Linotype" w:cs="محمد فنون متين 1" w:hint="cs"/>
          <w:szCs w:val="32"/>
          <w:rtl/>
        </w:rPr>
        <w:t>12</w:t>
      </w:r>
      <w:r w:rsidRPr="00217942">
        <w:rPr>
          <w:rFonts w:ascii="Lotus Linotype" w:hAnsi="Lotus Linotype" w:cs="محمد فنون متين 1"/>
          <w:szCs w:val="32"/>
          <w:rtl/>
        </w:rPr>
        <w:t xml:space="preserve">) </w:t>
      </w:r>
      <w:r w:rsidR="00BE1ADC" w:rsidRPr="00217942">
        <w:rPr>
          <w:rFonts w:ascii="Lotus Linotype" w:hAnsi="Lotus Linotype" w:cs="محمد فنون متين 1" w:hint="cs"/>
          <w:szCs w:val="32"/>
          <w:rtl/>
        </w:rPr>
        <w:t xml:space="preserve">بتاريخ </w:t>
      </w:r>
      <w:r w:rsidR="00217942" w:rsidRPr="00217942">
        <w:rPr>
          <w:rFonts w:ascii="Lotus Linotype" w:hAnsi="Lotus Linotype" w:cs="محمد فنون متين 1" w:hint="cs"/>
          <w:szCs w:val="32"/>
          <w:rtl/>
        </w:rPr>
        <w:t xml:space="preserve">25/11/2019م </w:t>
      </w:r>
      <w:r w:rsidR="000E5978" w:rsidRPr="00217942">
        <w:rPr>
          <w:rFonts w:ascii="Lotus Linotype" w:hAnsi="Lotus Linotype" w:cs="محمد فنون متين 1"/>
          <w:szCs w:val="32"/>
          <w:rtl/>
        </w:rPr>
        <w:t>وتحل هذه السياسة محل جميع سياسا</w:t>
      </w:r>
      <w:r w:rsidR="002464E4" w:rsidRPr="00217942">
        <w:rPr>
          <w:rFonts w:ascii="Lotus Linotype" w:hAnsi="Lotus Linotype" w:cs="محمد فنون متين 1"/>
          <w:szCs w:val="32"/>
          <w:rtl/>
        </w:rPr>
        <w:t xml:space="preserve">ت </w:t>
      </w:r>
      <w:r w:rsidR="004E3D1F" w:rsidRPr="00217942">
        <w:rPr>
          <w:rFonts w:ascii="Lotus Linotype" w:hAnsi="Lotus Linotype" w:cs="محمد فنون متين 1" w:hint="cs"/>
          <w:szCs w:val="32"/>
          <w:rtl/>
        </w:rPr>
        <w:t xml:space="preserve">مصفوفة الصلاحيات بين </w:t>
      </w:r>
      <w:r w:rsidR="00217942" w:rsidRPr="00217942">
        <w:rPr>
          <w:rFonts w:ascii="Lotus Linotype" w:hAnsi="Lotus Linotype" w:cs="محمد فنون متين 1" w:hint="cs"/>
          <w:szCs w:val="32"/>
          <w:rtl/>
        </w:rPr>
        <w:t>مجلس الإدارة والإدارة التنفيذية.</w:t>
      </w: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ind w:left="-279"/>
        <w:rPr>
          <w:rFonts w:ascii="Sakkal Majalla" w:hAnsi="Sakkal Majalla" w:cs="محمد فنون متين 1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lastRenderedPageBreak/>
        <w:t>نقر نحن أعضاء مجلس الإدارة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على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الاطلاع و اعتماد سياسة تعارض المصالح لتكون مرجعًا أساسيًا</w:t>
      </w:r>
      <w:r w:rsidRPr="001567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>للجمعية :</w:t>
      </w:r>
    </w:p>
    <w:tbl>
      <w:tblPr>
        <w:tblpPr w:leftFromText="180" w:rightFromText="180" w:vertAnchor="page" w:horzAnchor="margin" w:tblpY="3181"/>
        <w:bidiVisual/>
        <w:tblW w:w="9781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118"/>
        <w:gridCol w:w="2694"/>
      </w:tblGrid>
      <w:tr w:rsidR="00217942" w:rsidRPr="00884CA3" w:rsidTr="00965EE0">
        <w:trPr>
          <w:trHeight w:val="558"/>
        </w:trPr>
        <w:tc>
          <w:tcPr>
            <w:tcW w:w="9781" w:type="dxa"/>
            <w:gridSpan w:val="3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أعضاء مجلس الإدارة</w:t>
            </w:r>
          </w:p>
        </w:tc>
      </w:tr>
      <w:tr w:rsidR="00217942" w:rsidRPr="00884CA3" w:rsidTr="00965EE0">
        <w:trPr>
          <w:trHeight w:val="410"/>
        </w:trPr>
        <w:tc>
          <w:tcPr>
            <w:tcW w:w="3969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1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الصفة</w:t>
            </w:r>
          </w:p>
        </w:tc>
        <w:tc>
          <w:tcPr>
            <w:tcW w:w="2694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217942" w:rsidRPr="00884CA3" w:rsidTr="00965EE0">
        <w:trPr>
          <w:trHeight w:val="410"/>
        </w:trPr>
        <w:tc>
          <w:tcPr>
            <w:tcW w:w="3969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 بن فهد السعود</w:t>
            </w:r>
          </w:p>
        </w:tc>
        <w:tc>
          <w:tcPr>
            <w:tcW w:w="311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رئيس مجلس الإدارة</w:t>
            </w:r>
          </w:p>
        </w:tc>
        <w:tc>
          <w:tcPr>
            <w:tcW w:w="2694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217942" w:rsidRPr="00884CA3" w:rsidTr="00965EE0">
        <w:trPr>
          <w:trHeight w:val="410"/>
        </w:trPr>
        <w:tc>
          <w:tcPr>
            <w:tcW w:w="3969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سالم بن عبدالله الشويمان</w:t>
            </w:r>
          </w:p>
        </w:tc>
        <w:tc>
          <w:tcPr>
            <w:tcW w:w="311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نائب رئيس مجلس الإدارة</w:t>
            </w:r>
          </w:p>
        </w:tc>
        <w:tc>
          <w:tcPr>
            <w:tcW w:w="2694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217942" w:rsidRPr="00884CA3" w:rsidTr="00965EE0">
        <w:trPr>
          <w:trHeight w:val="410"/>
        </w:trPr>
        <w:tc>
          <w:tcPr>
            <w:tcW w:w="3969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 بن فهد الشايع</w:t>
            </w:r>
          </w:p>
        </w:tc>
        <w:tc>
          <w:tcPr>
            <w:tcW w:w="311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أمين الصندوق</w:t>
            </w:r>
          </w:p>
        </w:tc>
        <w:tc>
          <w:tcPr>
            <w:tcW w:w="2694" w:type="dxa"/>
          </w:tcPr>
          <w:p w:rsidR="00217942" w:rsidRPr="00884CA3" w:rsidRDefault="00217942" w:rsidP="00965EE0">
            <w:pPr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217942" w:rsidRPr="00884CA3" w:rsidTr="00965EE0">
        <w:trPr>
          <w:trHeight w:val="410"/>
        </w:trPr>
        <w:tc>
          <w:tcPr>
            <w:tcW w:w="3969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محمد بن علي المبارك </w:t>
            </w:r>
          </w:p>
        </w:tc>
        <w:tc>
          <w:tcPr>
            <w:tcW w:w="311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الأمين العام</w:t>
            </w:r>
          </w:p>
        </w:tc>
        <w:tc>
          <w:tcPr>
            <w:tcW w:w="2694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217942" w:rsidRPr="00884CA3" w:rsidTr="00965EE0">
        <w:trPr>
          <w:trHeight w:val="410"/>
        </w:trPr>
        <w:tc>
          <w:tcPr>
            <w:tcW w:w="3969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إبراهيم النوفل</w:t>
            </w:r>
          </w:p>
        </w:tc>
        <w:tc>
          <w:tcPr>
            <w:tcW w:w="311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و</w:t>
            </w:r>
          </w:p>
        </w:tc>
        <w:tc>
          <w:tcPr>
            <w:tcW w:w="2694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217942" w:rsidRPr="00884CA3" w:rsidTr="00965EE0">
        <w:trPr>
          <w:trHeight w:val="410"/>
        </w:trPr>
        <w:tc>
          <w:tcPr>
            <w:tcW w:w="3969" w:type="dxa"/>
          </w:tcPr>
          <w:p w:rsidR="00217942" w:rsidRPr="00884CA3" w:rsidRDefault="00217942" w:rsidP="00965EE0">
            <w:pPr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أبو نيان</w:t>
            </w:r>
          </w:p>
        </w:tc>
        <w:tc>
          <w:tcPr>
            <w:tcW w:w="311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217942" w:rsidRPr="00884CA3" w:rsidTr="00965EE0">
        <w:trPr>
          <w:trHeight w:val="410"/>
        </w:trPr>
        <w:tc>
          <w:tcPr>
            <w:tcW w:w="3969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زيد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بن 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سعود المبارك</w:t>
            </w:r>
          </w:p>
        </w:tc>
        <w:tc>
          <w:tcPr>
            <w:tcW w:w="311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217942" w:rsidRPr="00884CA3" w:rsidTr="00965EE0">
        <w:trPr>
          <w:trHeight w:val="410"/>
        </w:trPr>
        <w:tc>
          <w:tcPr>
            <w:tcW w:w="3969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1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  <w:tr w:rsidR="00217942" w:rsidRPr="00884CA3" w:rsidTr="00965EE0">
        <w:trPr>
          <w:trHeight w:val="410"/>
        </w:trPr>
        <w:tc>
          <w:tcPr>
            <w:tcW w:w="3969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عبدالله 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بن 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عبدالرحمن الشايع</w:t>
            </w:r>
          </w:p>
        </w:tc>
        <w:tc>
          <w:tcPr>
            <w:tcW w:w="311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b/>
                <w:bCs/>
                <w:sz w:val="32"/>
                <w:szCs w:val="32"/>
                <w:rtl/>
              </w:rPr>
            </w:pPr>
          </w:p>
        </w:tc>
      </w:tr>
    </w:tbl>
    <w:p w:rsidR="00217942" w:rsidRDefault="00217942" w:rsidP="00217942">
      <w:pPr>
        <w:widowControl w:val="0"/>
        <w:spacing w:before="240"/>
        <w:jc w:val="both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jc w:val="center"/>
        <w:rPr>
          <w:rFonts w:ascii="Lotus Linotype" w:hAnsi="Lotus Linotype" w:cs="محمد فنون متين 1"/>
          <w:szCs w:val="32"/>
          <w:rtl/>
        </w:rPr>
      </w:pPr>
    </w:p>
    <w:p w:rsidR="00217942" w:rsidRDefault="00217942" w:rsidP="00217942">
      <w:pPr>
        <w:rPr>
          <w:rFonts w:ascii="Lotus Linotype" w:hAnsi="Lotus Linotype" w:cs="محمد فنون متين 1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نقر نحن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الموظفين على اطلاعنا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وعلمنا بسياسة تعارض المصالح :</w:t>
      </w:r>
    </w:p>
    <w:p w:rsidR="00217942" w:rsidRDefault="00217942" w:rsidP="00217942">
      <w:pPr>
        <w:rPr>
          <w:rFonts w:ascii="Lotus Linotype" w:hAnsi="Lotus Linotype" w:cs="محمد فنون متين 1"/>
          <w:szCs w:val="32"/>
          <w:rtl/>
        </w:rPr>
      </w:pPr>
    </w:p>
    <w:tbl>
      <w:tblPr>
        <w:bidiVisual/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5"/>
        <w:gridCol w:w="3080"/>
        <w:gridCol w:w="2888"/>
      </w:tblGrid>
      <w:tr w:rsidR="00217942" w:rsidRPr="00884CA3" w:rsidTr="00217942">
        <w:tc>
          <w:tcPr>
            <w:tcW w:w="9483" w:type="dxa"/>
            <w:gridSpan w:val="3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28"/>
                <w:szCs w:val="28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الموظفين</w:t>
            </w:r>
          </w:p>
        </w:tc>
      </w:tr>
      <w:tr w:rsidR="00217942" w:rsidRPr="00884CA3" w:rsidTr="00217942">
        <w:tc>
          <w:tcPr>
            <w:tcW w:w="3515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080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288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217942" w:rsidRPr="00884CA3" w:rsidTr="00217942">
        <w:tc>
          <w:tcPr>
            <w:tcW w:w="3515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حامد بن حسين المطيري</w:t>
            </w:r>
          </w:p>
        </w:tc>
        <w:tc>
          <w:tcPr>
            <w:tcW w:w="3080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288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217942" w:rsidRPr="00884CA3" w:rsidTr="00217942">
        <w:tc>
          <w:tcPr>
            <w:tcW w:w="3515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 بن عاقل المطيري</w:t>
            </w:r>
          </w:p>
        </w:tc>
        <w:tc>
          <w:tcPr>
            <w:tcW w:w="3080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المحاسب</w:t>
            </w:r>
          </w:p>
        </w:tc>
        <w:tc>
          <w:tcPr>
            <w:tcW w:w="288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  <w:tr w:rsidR="00217942" w:rsidRPr="00884CA3" w:rsidTr="00217942">
        <w:tc>
          <w:tcPr>
            <w:tcW w:w="3515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فتح الرحمن دراج سالم </w:t>
            </w:r>
          </w:p>
        </w:tc>
        <w:tc>
          <w:tcPr>
            <w:tcW w:w="3080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عامل</w:t>
            </w:r>
          </w:p>
        </w:tc>
        <w:tc>
          <w:tcPr>
            <w:tcW w:w="2888" w:type="dxa"/>
          </w:tcPr>
          <w:p w:rsidR="00217942" w:rsidRPr="00884CA3" w:rsidRDefault="00217942" w:rsidP="00965EE0">
            <w:pPr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</w:p>
        </w:tc>
      </w:tr>
    </w:tbl>
    <w:p w:rsidR="00217942" w:rsidRPr="00217942" w:rsidRDefault="00217942" w:rsidP="00217942">
      <w:pPr>
        <w:rPr>
          <w:rFonts w:ascii="Lotus Linotype" w:hAnsi="Lotus Linotype" w:cs="محمد فنون متين 1"/>
          <w:szCs w:val="32"/>
          <w:rtl/>
        </w:rPr>
      </w:pPr>
    </w:p>
    <w:p w:rsidR="00217942" w:rsidRPr="00217942" w:rsidRDefault="00217942" w:rsidP="00217942">
      <w:pPr>
        <w:rPr>
          <w:rFonts w:ascii="Lotus Linotype" w:hAnsi="Lotus Linotype" w:cs="محمد فنون متين 1"/>
          <w:szCs w:val="32"/>
          <w:rtl/>
        </w:rPr>
      </w:pPr>
    </w:p>
    <w:p w:rsidR="00217942" w:rsidRPr="00217942" w:rsidRDefault="00217942" w:rsidP="00217942">
      <w:pPr>
        <w:rPr>
          <w:rFonts w:ascii="Lotus Linotype" w:hAnsi="Lotus Linotype" w:cs="محمد فنون متين 1"/>
          <w:szCs w:val="32"/>
          <w:rtl/>
        </w:rPr>
      </w:pPr>
    </w:p>
    <w:sectPr w:rsidR="00217942" w:rsidRPr="00217942" w:rsidSect="00AB53EC">
      <w:headerReference w:type="even" r:id="rId7"/>
      <w:footerReference w:type="even" r:id="rId8"/>
      <w:footerReference w:type="default" r:id="rId9"/>
      <w:endnotePr>
        <w:numFmt w:val="lowerLetter"/>
      </w:endnotePr>
      <w:pgSz w:w="11907" w:h="16840"/>
      <w:pgMar w:top="1440" w:right="1418" w:bottom="1440" w:left="1418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6D1" w:rsidRDefault="00B226D1">
      <w:r>
        <w:separator/>
      </w:r>
    </w:p>
  </w:endnote>
  <w:endnote w:type="continuationSeparator" w:id="1">
    <w:p w:rsidR="00B226D1" w:rsidRDefault="00B22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محمد فنون متين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A76F25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B226D1">
    <w:pPr>
      <w:pStyle w:val="a6"/>
      <w:jc w:val="right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A76F25">
    <w:pPr>
      <w:pStyle w:val="a6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5DB4">
      <w:rPr>
        <w:rStyle w:val="a4"/>
        <w:noProof/>
        <w:rtl/>
      </w:rPr>
      <w:t>2</w:t>
    </w:r>
    <w:r>
      <w:rPr>
        <w:rStyle w:val="a4"/>
      </w:rPr>
      <w:fldChar w:fldCharType="end"/>
    </w:r>
  </w:p>
  <w:p w:rsidR="00466071" w:rsidRDefault="00B226D1">
    <w:pPr>
      <w:pStyle w:val="a6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6D1" w:rsidRDefault="00B226D1">
      <w:r>
        <w:separator/>
      </w:r>
    </w:p>
  </w:footnote>
  <w:footnote w:type="continuationSeparator" w:id="1">
    <w:p w:rsidR="00B226D1" w:rsidRDefault="00B22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71" w:rsidRDefault="00A76F25">
    <w:pPr>
      <w:pStyle w:val="a3"/>
      <w:framePr w:wrap="around" w:vAnchor="text" w:hAnchor="margin" w:xAlign="center" w:y="1"/>
      <w:jc w:val="right"/>
      <w:rPr>
        <w:rStyle w:val="a4"/>
        <w:rtl/>
      </w:rPr>
    </w:pPr>
    <w:r>
      <w:rPr>
        <w:rStyle w:val="a4"/>
      </w:rPr>
      <w:fldChar w:fldCharType="begin"/>
    </w:r>
    <w:r w:rsidR="002464E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6071" w:rsidRDefault="00B226D1">
    <w:pPr>
      <w:pStyle w:val="a3"/>
      <w:jc w:val="right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4BE"/>
    <w:multiLevelType w:val="hybridMultilevel"/>
    <w:tmpl w:val="DC88D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AD5"/>
    <w:multiLevelType w:val="hybridMultilevel"/>
    <w:tmpl w:val="B2D29200"/>
    <w:lvl w:ilvl="0" w:tplc="C1EAAA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1399C"/>
    <w:multiLevelType w:val="hybridMultilevel"/>
    <w:tmpl w:val="946A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8075D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B0042"/>
    <w:multiLevelType w:val="hybridMultilevel"/>
    <w:tmpl w:val="9DD0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35F5C"/>
    <w:multiLevelType w:val="hybridMultilevel"/>
    <w:tmpl w:val="412A6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5F7154"/>
    <w:multiLevelType w:val="hybridMultilevel"/>
    <w:tmpl w:val="9DD0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43BFB"/>
    <w:multiLevelType w:val="hybridMultilevel"/>
    <w:tmpl w:val="9184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94096"/>
    <w:multiLevelType w:val="hybridMultilevel"/>
    <w:tmpl w:val="F656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54F0F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81DDB"/>
    <w:multiLevelType w:val="hybridMultilevel"/>
    <w:tmpl w:val="06925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A7425"/>
    <w:multiLevelType w:val="hybridMultilevel"/>
    <w:tmpl w:val="6122C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81F3C"/>
    <w:multiLevelType w:val="hybridMultilevel"/>
    <w:tmpl w:val="5C2A4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06029"/>
    <w:multiLevelType w:val="hybridMultilevel"/>
    <w:tmpl w:val="B1F0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12"/>
  </w:num>
  <w:num w:numId="5">
    <w:abstractNumId w:val="9"/>
  </w:num>
  <w:num w:numId="6">
    <w:abstractNumId w:val="5"/>
  </w:num>
  <w:num w:numId="7">
    <w:abstractNumId w:val="7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numFmt w:val="lowerLetter"/>
    <w:endnote w:id="0"/>
    <w:endnote w:id="1"/>
  </w:endnotePr>
  <w:compat/>
  <w:rsids>
    <w:rsidRoot w:val="000E5978"/>
    <w:rsid w:val="00080D15"/>
    <w:rsid w:val="000E5978"/>
    <w:rsid w:val="001530C4"/>
    <w:rsid w:val="001A5813"/>
    <w:rsid w:val="00217942"/>
    <w:rsid w:val="002464E4"/>
    <w:rsid w:val="0029353C"/>
    <w:rsid w:val="003C4A94"/>
    <w:rsid w:val="0049547A"/>
    <w:rsid w:val="004A5DB4"/>
    <w:rsid w:val="004E3D1F"/>
    <w:rsid w:val="00526844"/>
    <w:rsid w:val="0053265B"/>
    <w:rsid w:val="00753778"/>
    <w:rsid w:val="00795D2F"/>
    <w:rsid w:val="007A1BA4"/>
    <w:rsid w:val="007F1FA8"/>
    <w:rsid w:val="008C7C39"/>
    <w:rsid w:val="009073C3"/>
    <w:rsid w:val="00A76F25"/>
    <w:rsid w:val="00AB53EC"/>
    <w:rsid w:val="00B047BC"/>
    <w:rsid w:val="00B2080A"/>
    <w:rsid w:val="00B226D1"/>
    <w:rsid w:val="00BE1ADC"/>
    <w:rsid w:val="00BE4AF6"/>
    <w:rsid w:val="00BE5FEF"/>
    <w:rsid w:val="00BE7FED"/>
    <w:rsid w:val="00BF4882"/>
    <w:rsid w:val="00C617CD"/>
    <w:rsid w:val="00CF23B7"/>
    <w:rsid w:val="00D60B53"/>
    <w:rsid w:val="00D64C4C"/>
    <w:rsid w:val="00D87546"/>
    <w:rsid w:val="00E05088"/>
    <w:rsid w:val="00E11A3A"/>
    <w:rsid w:val="00E24242"/>
    <w:rsid w:val="00ED3445"/>
    <w:rsid w:val="00F462BD"/>
    <w:rsid w:val="00F54328"/>
    <w:rsid w:val="00F8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kkal Majalla" w:eastAsiaTheme="minorHAnsi" w:hAnsi="Sakkal Majalla" w:cs="Sakkal Majalla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78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597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0E5978"/>
    <w:rPr>
      <w:rFonts w:ascii="Times New Roman" w:eastAsia="Times New Roman" w:hAnsi="Times New Roman" w:cs="Times New Roman"/>
      <w:sz w:val="22"/>
      <w:szCs w:val="36"/>
    </w:rPr>
  </w:style>
  <w:style w:type="character" w:styleId="a4">
    <w:name w:val="page number"/>
    <w:basedOn w:val="a0"/>
    <w:rsid w:val="000E5978"/>
  </w:style>
  <w:style w:type="paragraph" w:styleId="a5">
    <w:name w:val="List"/>
    <w:basedOn w:val="a"/>
    <w:rsid w:val="000E5978"/>
    <w:pPr>
      <w:ind w:left="283" w:hanging="283"/>
    </w:pPr>
  </w:style>
  <w:style w:type="paragraph" w:styleId="a6">
    <w:name w:val="footer"/>
    <w:basedOn w:val="a"/>
    <w:link w:val="Char0"/>
    <w:rsid w:val="000E597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rsid w:val="000E5978"/>
    <w:rPr>
      <w:rFonts w:ascii="Times New Roman" w:eastAsia="Times New Roman" w:hAnsi="Times New Roman" w:cs="Times New Roman"/>
      <w:sz w:val="22"/>
      <w:szCs w:val="36"/>
    </w:rPr>
  </w:style>
  <w:style w:type="paragraph" w:styleId="a7">
    <w:name w:val="List Paragraph"/>
    <w:basedOn w:val="a"/>
    <w:uiPriority w:val="34"/>
    <w:qFormat/>
    <w:rsid w:val="000E597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047BC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s-rtethemeforecolor-7-4">
    <w:name w:val="ms-rtethemeforecolor-7-4"/>
    <w:basedOn w:val="a0"/>
    <w:rsid w:val="00CF2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معاوية الانصاري</dc:creator>
  <cp:keywords/>
  <dc:description/>
  <cp:lastModifiedBy>إدارة جمعية البر</cp:lastModifiedBy>
  <cp:revision>7</cp:revision>
  <cp:lastPrinted>2019-11-25T12:27:00Z</cp:lastPrinted>
  <dcterms:created xsi:type="dcterms:W3CDTF">2019-09-22T04:06:00Z</dcterms:created>
  <dcterms:modified xsi:type="dcterms:W3CDTF">2019-11-25T12:29:00Z</dcterms:modified>
</cp:coreProperties>
</file>