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CA" w:rsidRPr="00C64FCA" w:rsidRDefault="00C64FCA" w:rsidP="00593449">
      <w:pPr>
        <w:widowControl w:val="0"/>
        <w:spacing w:before="240" w:after="240" w:line="276" w:lineRule="auto"/>
        <w:jc w:val="center"/>
        <w:rPr>
          <w:b/>
          <w:bCs/>
          <w:sz w:val="2"/>
          <w:szCs w:val="2"/>
          <w:rtl/>
        </w:rPr>
      </w:pPr>
    </w:p>
    <w:p w:rsidR="00D60B53" w:rsidRDefault="00593449" w:rsidP="00593449">
      <w:pPr>
        <w:widowControl w:val="0"/>
        <w:spacing w:before="240" w:after="240" w:line="276" w:lineRule="auto"/>
        <w:jc w:val="center"/>
        <w:rPr>
          <w:rFonts w:hint="cs"/>
          <w:b/>
          <w:bCs/>
          <w:sz w:val="18"/>
          <w:szCs w:val="40"/>
          <w:rtl/>
        </w:rPr>
      </w:pPr>
      <w:r w:rsidRPr="00593449">
        <w:rPr>
          <w:b/>
          <w:bCs/>
          <w:sz w:val="18"/>
          <w:szCs w:val="40"/>
          <w:rtl/>
        </w:rPr>
        <w:t>‏‏‏‏</w:t>
      </w:r>
      <w:bookmarkStart w:id="0" w:name="_GoBack"/>
      <w:r w:rsidRPr="00C64FCA">
        <w:rPr>
          <w:rFonts w:cs="PT Bold Heading"/>
          <w:sz w:val="130"/>
          <w:szCs w:val="130"/>
          <w:rtl/>
        </w:rPr>
        <w:t>سياسة الوقاية من عمليات غسيل الأموال وجرائم تمويل الإرهاب</w:t>
      </w:r>
    </w:p>
    <w:p w:rsidR="00BA1EC1" w:rsidRPr="00BA1EC1" w:rsidRDefault="00BA1EC1" w:rsidP="00BA1EC1">
      <w:pPr>
        <w:widowControl w:val="0"/>
        <w:spacing w:before="240" w:after="240" w:line="276" w:lineRule="auto"/>
        <w:jc w:val="center"/>
        <w:rPr>
          <w:b/>
          <w:bCs/>
          <w:sz w:val="32"/>
          <w:szCs w:val="72"/>
          <w:rtl/>
        </w:rPr>
      </w:pPr>
      <w:r w:rsidRPr="00BA1EC1">
        <w:rPr>
          <w:rFonts w:hint="cs"/>
          <w:b/>
          <w:bCs/>
          <w:sz w:val="32"/>
          <w:szCs w:val="72"/>
          <w:rtl/>
        </w:rPr>
        <w:t>لجمعية البر الخيرية بالفيضة بالسر</w:t>
      </w:r>
    </w:p>
    <w:bookmarkEnd w:id="0"/>
    <w:p w:rsidR="00593449" w:rsidRPr="002464E4" w:rsidRDefault="00593449" w:rsidP="002464E4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</w:p>
    <w:p w:rsidR="00C64FCA" w:rsidRDefault="00C64FCA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C64FCA" w:rsidRDefault="00C64FCA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0E5978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مقدمة</w:t>
      </w:r>
    </w:p>
    <w:p w:rsidR="002A7A9A" w:rsidRPr="008526A1" w:rsidRDefault="002A7A9A" w:rsidP="00593449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8054A2">
        <w:rPr>
          <w:rFonts w:ascii="Lotus Linotype" w:hAnsi="Lotus Linotype" w:cs="Lotus Linotype"/>
          <w:szCs w:val="32"/>
          <w:rtl/>
        </w:rPr>
        <w:t xml:space="preserve">تعد سياسة </w:t>
      </w:r>
      <w:r w:rsidR="00593449">
        <w:rPr>
          <w:rFonts w:ascii="Lotus Linotype" w:hAnsi="Lotus Linotype" w:cs="Lotus Linotype" w:hint="cs"/>
          <w:szCs w:val="32"/>
          <w:rtl/>
        </w:rPr>
        <w:t xml:space="preserve">الوقاية من </w:t>
      </w:r>
      <w:r w:rsidRPr="008526A1">
        <w:rPr>
          <w:rFonts w:ascii="Lotus Linotype" w:hAnsi="Lotus Linotype" w:cs="Lotus Linotype" w:hint="cs"/>
          <w:szCs w:val="32"/>
          <w:rtl/>
        </w:rPr>
        <w:t xml:space="preserve">عمليات </w:t>
      </w:r>
      <w:r w:rsidRPr="008054A2">
        <w:rPr>
          <w:rFonts w:ascii="Lotus Linotype" w:hAnsi="Lotus Linotype" w:cs="Lotus Linotype"/>
          <w:szCs w:val="32"/>
          <w:rtl/>
        </w:rPr>
        <w:t>غسل الأموال و</w:t>
      </w:r>
      <w:r w:rsidR="00593449">
        <w:rPr>
          <w:rFonts w:ascii="Lotus Linotype" w:hAnsi="Lotus Linotype" w:cs="Lotus Linotype" w:hint="cs"/>
          <w:szCs w:val="32"/>
          <w:rtl/>
        </w:rPr>
        <w:t xml:space="preserve">جرائم </w:t>
      </w:r>
      <w:r w:rsidRPr="008054A2">
        <w:rPr>
          <w:rFonts w:ascii="Lotus Linotype" w:hAnsi="Lotus Linotype" w:cs="Lotus Linotype"/>
          <w:szCs w:val="32"/>
          <w:rtl/>
        </w:rPr>
        <w:t xml:space="preserve">تمويل الإرهاب أحد الركائز الأساسية التي </w:t>
      </w:r>
      <w:r w:rsidRPr="008526A1">
        <w:rPr>
          <w:rFonts w:ascii="Lotus Linotype" w:hAnsi="Lotus Linotype" w:cs="Lotus Linotype" w:hint="cs"/>
          <w:szCs w:val="32"/>
          <w:rtl/>
        </w:rPr>
        <w:t>اتخذتها</w:t>
      </w:r>
      <w:r w:rsidRPr="008054A2">
        <w:rPr>
          <w:rFonts w:ascii="Lotus Linotype" w:hAnsi="Lotus Linotype" w:cs="Lotus Linotype"/>
          <w:szCs w:val="32"/>
          <w:rtl/>
        </w:rPr>
        <w:t xml:space="preserve"> </w:t>
      </w:r>
      <w:r w:rsidRPr="008526A1">
        <w:rPr>
          <w:rFonts w:ascii="Lotus Linotype" w:hAnsi="Lotus Linotype" w:cs="Lotus Linotype" w:hint="cs"/>
          <w:szCs w:val="32"/>
          <w:rtl/>
        </w:rPr>
        <w:t>الجمعية</w:t>
      </w:r>
      <w:r w:rsidRPr="008054A2">
        <w:rPr>
          <w:rFonts w:ascii="Lotus Linotype" w:hAnsi="Lotus Linotype" w:cs="Lotus Linotype"/>
          <w:szCs w:val="32"/>
          <w:rtl/>
        </w:rPr>
        <w:t xml:space="preserve"> في مجال الرقابة المالية وفقاً </w:t>
      </w:r>
      <w:r w:rsidRPr="008526A1">
        <w:rPr>
          <w:rFonts w:ascii="Lotus Linotype" w:hAnsi="Lotus Linotype" w:cs="Lotus Linotype" w:hint="cs"/>
          <w:szCs w:val="32"/>
          <w:rtl/>
        </w:rPr>
        <w:t>لنظام مكافحة غسل الأموال السعودي الصادر بالمرسوم الملكي رقم م/31 بتاريخ 11/5/1433هـ،</w:t>
      </w:r>
      <w:r w:rsidRPr="008054A2">
        <w:rPr>
          <w:rFonts w:ascii="Lotus Linotype" w:hAnsi="Lotus Linotype" w:cs="Lotus Linotype"/>
          <w:szCs w:val="32"/>
          <w:rtl/>
        </w:rPr>
        <w:t xml:space="preserve"> ولائحته التنفيذية وجميع التعديلات اللاحقة ليتوافق مع هذه </w:t>
      </w:r>
      <w:r w:rsidRPr="008526A1">
        <w:rPr>
          <w:rFonts w:ascii="Lotus Linotype" w:hAnsi="Lotus Linotype" w:cs="Lotus Linotype" w:hint="cs"/>
          <w:szCs w:val="32"/>
          <w:rtl/>
        </w:rPr>
        <w:t>السياسة</w:t>
      </w:r>
      <w:r w:rsidRPr="008054A2">
        <w:rPr>
          <w:rFonts w:ascii="Lotus Linotype" w:hAnsi="Lotus Linotype" w:cs="Lotus Linotype"/>
          <w:szCs w:val="32"/>
        </w:rPr>
        <w:t>.</w:t>
      </w:r>
      <w:r w:rsidRPr="008054A2">
        <w:rPr>
          <w:rFonts w:ascii="Cambria" w:hAnsi="Cambria" w:cs="Cambria"/>
          <w:szCs w:val="32"/>
        </w:rPr>
        <w:t> </w:t>
      </w:r>
    </w:p>
    <w:p w:rsidR="000E5978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النطاق</w:t>
      </w:r>
    </w:p>
    <w:p w:rsidR="00B047BC" w:rsidRPr="003C4A94" w:rsidRDefault="000E5978" w:rsidP="002A7A9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تحدد هذه السياسة المسؤوليات العامة 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على كافة العاملين </w:t>
      </w:r>
      <w:r w:rsidR="00B047BC">
        <w:rPr>
          <w:rFonts w:ascii="Lotus Linotype" w:hAnsi="Lotus Linotype" w:cs="Lotus Linotype" w:hint="cs"/>
          <w:szCs w:val="32"/>
          <w:rtl/>
        </w:rPr>
        <w:t>ومن لهم علاقات تعاقدية</w:t>
      </w:r>
      <w:r w:rsidR="003C4A94">
        <w:rPr>
          <w:rFonts w:ascii="Lotus Linotype" w:hAnsi="Lotus Linotype" w:cs="Lotus Linotype" w:hint="cs"/>
          <w:szCs w:val="32"/>
          <w:rtl/>
        </w:rPr>
        <w:t xml:space="preserve"> وتطوعية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</w:t>
      </w:r>
      <w:r w:rsidR="00ED3445" w:rsidRPr="00B047BC">
        <w:rPr>
          <w:rFonts w:ascii="Lotus Linotype" w:hAnsi="Lotus Linotype" w:cs="Lotus Linotype"/>
          <w:szCs w:val="32"/>
          <w:rtl/>
        </w:rPr>
        <w:t xml:space="preserve">في </w:t>
      </w:r>
      <w:r w:rsidR="00ED3445">
        <w:rPr>
          <w:rFonts w:ascii="Lotus Linotype" w:hAnsi="Lotus Linotype" w:cs="Lotus Linotype" w:hint="cs"/>
          <w:szCs w:val="32"/>
          <w:rtl/>
        </w:rPr>
        <w:t>الجمعية</w:t>
      </w:r>
      <w:r w:rsidR="00B047BC" w:rsidRPr="00B047BC">
        <w:rPr>
          <w:rFonts w:ascii="Lotus Linotype" w:hAnsi="Lotus Linotype" w:cs="Lotus Linotype"/>
          <w:szCs w:val="32"/>
        </w:rPr>
        <w:t>.</w:t>
      </w:r>
    </w:p>
    <w:p w:rsidR="000E5978" w:rsidRPr="002464E4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البيان</w:t>
      </w:r>
    </w:p>
    <w:p w:rsidR="00303C2F" w:rsidRDefault="00593449" w:rsidP="00303C2F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  <w:rtl/>
        </w:rPr>
      </w:pPr>
      <w:r>
        <w:rPr>
          <w:rFonts w:hint="cs"/>
          <w:b/>
          <w:bCs/>
          <w:sz w:val="20"/>
          <w:szCs w:val="32"/>
          <w:rtl/>
        </w:rPr>
        <w:t>طرق الوقائي</w:t>
      </w:r>
      <w:r>
        <w:rPr>
          <w:rFonts w:hint="eastAsia"/>
          <w:b/>
          <w:bCs/>
          <w:sz w:val="20"/>
          <w:szCs w:val="32"/>
          <w:rtl/>
        </w:rPr>
        <w:t>ة</w:t>
      </w:r>
      <w:r>
        <w:rPr>
          <w:rFonts w:hint="cs"/>
          <w:b/>
          <w:bCs/>
          <w:sz w:val="20"/>
          <w:szCs w:val="32"/>
          <w:rtl/>
        </w:rPr>
        <w:t xml:space="preserve"> التي اتخذتها الجمعية</w:t>
      </w:r>
      <w:r w:rsidR="00A61E78">
        <w:rPr>
          <w:rFonts w:hint="cs"/>
          <w:b/>
          <w:bCs/>
          <w:sz w:val="20"/>
          <w:szCs w:val="32"/>
          <w:rtl/>
        </w:rPr>
        <w:t xml:space="preserve"> </w:t>
      </w:r>
      <w:r>
        <w:rPr>
          <w:rFonts w:hint="cs"/>
          <w:b/>
          <w:bCs/>
          <w:sz w:val="20"/>
          <w:szCs w:val="32"/>
          <w:rtl/>
        </w:rPr>
        <w:t>في سبيل مكافحة</w:t>
      </w:r>
      <w:r w:rsidR="003C45B5">
        <w:rPr>
          <w:rFonts w:hint="cs"/>
          <w:b/>
          <w:bCs/>
          <w:sz w:val="20"/>
          <w:szCs w:val="32"/>
          <w:rtl/>
        </w:rPr>
        <w:t xml:space="preserve"> </w:t>
      </w:r>
      <w:r w:rsidR="00A61E78">
        <w:rPr>
          <w:rFonts w:hint="cs"/>
          <w:b/>
          <w:bCs/>
          <w:sz w:val="20"/>
          <w:szCs w:val="32"/>
          <w:rtl/>
        </w:rPr>
        <w:t>عمليات غسل الأموال</w:t>
      </w:r>
      <w:r w:rsidR="003C45B5">
        <w:rPr>
          <w:rFonts w:hint="cs"/>
          <w:b/>
          <w:bCs/>
          <w:sz w:val="20"/>
          <w:szCs w:val="32"/>
          <w:rtl/>
        </w:rPr>
        <w:t xml:space="preserve"> </w:t>
      </w:r>
      <w:r>
        <w:rPr>
          <w:rFonts w:hint="cs"/>
          <w:b/>
          <w:bCs/>
          <w:sz w:val="20"/>
          <w:szCs w:val="32"/>
          <w:rtl/>
        </w:rPr>
        <w:t>وجرائم تمويل</w:t>
      </w:r>
      <w:r w:rsidR="003C45B5">
        <w:rPr>
          <w:rFonts w:hint="cs"/>
          <w:b/>
          <w:bCs/>
          <w:sz w:val="20"/>
          <w:szCs w:val="32"/>
          <w:rtl/>
        </w:rPr>
        <w:t xml:space="preserve"> الإرهاب</w:t>
      </w:r>
      <w:r w:rsidR="003C4A94" w:rsidRPr="003C4A94">
        <w:rPr>
          <w:rFonts w:hint="cs"/>
          <w:b/>
          <w:bCs/>
          <w:sz w:val="20"/>
          <w:szCs w:val="32"/>
          <w:rtl/>
        </w:rPr>
        <w:t>:</w:t>
      </w:r>
    </w:p>
    <w:p w:rsidR="00303C2F" w:rsidRDefault="00303C2F" w:rsidP="00303C2F">
      <w:pPr>
        <w:pStyle w:val="a7"/>
        <w:widowControl w:val="0"/>
        <w:numPr>
          <w:ilvl w:val="0"/>
          <w:numId w:val="16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303C2F">
        <w:rPr>
          <w:rFonts w:ascii="Lotus Linotype" w:hAnsi="Lotus Linotype" w:cs="Lotus Linotype"/>
          <w:sz w:val="32"/>
          <w:szCs w:val="32"/>
          <w:rtl/>
        </w:rPr>
        <w:t>تحديد وفهم وتقييم لمخاطر غسل الأموال وتمويل الإرهاب التي تتعرض لها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الجمعية.</w:t>
      </w:r>
    </w:p>
    <w:p w:rsidR="00303C2F" w:rsidRDefault="00303C2F" w:rsidP="00303C2F">
      <w:pPr>
        <w:pStyle w:val="a7"/>
        <w:widowControl w:val="0"/>
        <w:numPr>
          <w:ilvl w:val="0"/>
          <w:numId w:val="16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303C2F">
        <w:rPr>
          <w:rFonts w:ascii="Lotus Linotype" w:hAnsi="Lotus Linotype" w:cs="Lotus Linotype"/>
          <w:sz w:val="32"/>
          <w:szCs w:val="32"/>
          <w:rtl/>
        </w:rPr>
        <w:t>اتخاذ قرارات مبررة في شأن الحد من مخاطر غسل الأموال وتمويل الإرهاب الخاصة بالمنتجات والخدمات</w:t>
      </w:r>
      <w:r w:rsidRPr="00303C2F">
        <w:rPr>
          <w:rFonts w:ascii="Lotus Linotype" w:hAnsi="Lotus Linotype" w:cs="Lotus Linotype"/>
          <w:sz w:val="32"/>
          <w:szCs w:val="32"/>
        </w:rPr>
        <w:t>.</w:t>
      </w:r>
    </w:p>
    <w:p w:rsidR="00303C2F" w:rsidRDefault="00303C2F" w:rsidP="00303C2F">
      <w:pPr>
        <w:pStyle w:val="a7"/>
        <w:widowControl w:val="0"/>
        <w:numPr>
          <w:ilvl w:val="0"/>
          <w:numId w:val="16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303C2F">
        <w:rPr>
          <w:rFonts w:ascii="Lotus Linotype" w:hAnsi="Lotus Linotype" w:cs="Lotus Linotype"/>
          <w:sz w:val="32"/>
          <w:szCs w:val="32"/>
          <w:rtl/>
        </w:rPr>
        <w:t xml:space="preserve">تعزيز برامج بناء القدرات والتدريب رفع كفاءة العاملين بما يتلاءم مع نوعية الأعمال في </w:t>
      </w:r>
      <w:r>
        <w:rPr>
          <w:rFonts w:ascii="Lotus Linotype" w:hAnsi="Lotus Linotype" w:cs="Lotus Linotype" w:hint="cs"/>
          <w:sz w:val="32"/>
          <w:szCs w:val="32"/>
          <w:rtl/>
        </w:rPr>
        <w:t>الجمعية</w:t>
      </w:r>
      <w:r w:rsidRPr="00303C2F"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32"/>
          <w:szCs w:val="32"/>
          <w:rtl/>
        </w:rPr>
        <w:t>في مجال المكافحة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303C2F" w:rsidRDefault="00303C2F" w:rsidP="00303C2F">
      <w:pPr>
        <w:pStyle w:val="a7"/>
        <w:widowControl w:val="0"/>
        <w:numPr>
          <w:ilvl w:val="0"/>
          <w:numId w:val="16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303C2F">
        <w:rPr>
          <w:rFonts w:ascii="Lotus Linotype" w:hAnsi="Lotus Linotype" w:cs="Lotus Linotype"/>
          <w:sz w:val="32"/>
          <w:szCs w:val="32"/>
          <w:rtl/>
        </w:rPr>
        <w:t>رفع كفاءة القنوات المستخدمة للمكافحة وتحسين جودة التعرف على العملاء وإجراءات العناية الواجبة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303C2F" w:rsidRDefault="00303C2F" w:rsidP="00303C2F">
      <w:pPr>
        <w:pStyle w:val="a7"/>
        <w:widowControl w:val="0"/>
        <w:numPr>
          <w:ilvl w:val="0"/>
          <w:numId w:val="16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303C2F">
        <w:rPr>
          <w:rFonts w:ascii="Lotus Linotype" w:hAnsi="Lotus Linotype" w:cs="Lotus Linotype"/>
          <w:sz w:val="32"/>
          <w:szCs w:val="32"/>
          <w:rtl/>
        </w:rPr>
        <w:t xml:space="preserve">توفير الأدوات اللازمة التي تساعد على </w:t>
      </w:r>
      <w:r>
        <w:rPr>
          <w:rFonts w:ascii="Lotus Linotype" w:hAnsi="Lotus Linotype" w:cs="Lotus Linotype"/>
          <w:sz w:val="32"/>
          <w:szCs w:val="32"/>
          <w:rtl/>
        </w:rPr>
        <w:t xml:space="preserve">رفع جودة وفاعلية الأعمال في </w:t>
      </w:r>
      <w:r>
        <w:rPr>
          <w:rFonts w:ascii="Lotus Linotype" w:hAnsi="Lotus Linotype" w:cs="Lotus Linotype" w:hint="cs"/>
          <w:sz w:val="32"/>
          <w:szCs w:val="32"/>
          <w:rtl/>
        </w:rPr>
        <w:t>الجمعية.</w:t>
      </w:r>
    </w:p>
    <w:p w:rsidR="00303C2F" w:rsidRDefault="00303C2F" w:rsidP="00303C2F">
      <w:pPr>
        <w:pStyle w:val="a7"/>
        <w:widowControl w:val="0"/>
        <w:numPr>
          <w:ilvl w:val="0"/>
          <w:numId w:val="16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>
        <w:rPr>
          <w:rFonts w:ascii="Lotus Linotype" w:hAnsi="Lotus Linotype" w:cs="Lotus Linotype" w:hint="cs"/>
          <w:sz w:val="32"/>
          <w:szCs w:val="32"/>
          <w:rtl/>
        </w:rPr>
        <w:t>إقامة</w:t>
      </w:r>
      <w:r w:rsidRPr="00303C2F">
        <w:rPr>
          <w:rFonts w:ascii="Lotus Linotype" w:hAnsi="Lotus Linotype" w:cs="Lotus Linotype"/>
          <w:sz w:val="32"/>
          <w:szCs w:val="32"/>
          <w:rtl/>
        </w:rPr>
        <w:t xml:space="preserve"> برامج توعوية لرفع مستوى الوعي لدى العاملين في </w:t>
      </w:r>
      <w:r>
        <w:rPr>
          <w:rFonts w:ascii="Lotus Linotype" w:hAnsi="Lotus Linotype" w:cs="Lotus Linotype" w:hint="cs"/>
          <w:sz w:val="32"/>
          <w:szCs w:val="32"/>
          <w:rtl/>
        </w:rPr>
        <w:t>الجمعية</w:t>
      </w:r>
      <w:r w:rsidRPr="00303C2F"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</w:rPr>
        <w:t>ل</w:t>
      </w:r>
      <w:r w:rsidRPr="00303C2F">
        <w:rPr>
          <w:rFonts w:ascii="Lotus Linotype" w:hAnsi="Lotus Linotype" w:cs="Lotus Linotype"/>
          <w:sz w:val="32"/>
          <w:szCs w:val="32"/>
          <w:rtl/>
        </w:rPr>
        <w:t>مكافحة غسل الأموال و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جرائم </w:t>
      </w:r>
      <w:r w:rsidRPr="00303C2F">
        <w:rPr>
          <w:rFonts w:ascii="Lotus Linotype" w:hAnsi="Lotus Linotype" w:cs="Lotus Linotype"/>
          <w:sz w:val="32"/>
          <w:szCs w:val="32"/>
          <w:rtl/>
        </w:rPr>
        <w:t>تمويل الإرهاب</w:t>
      </w:r>
      <w:r w:rsidRPr="00303C2F">
        <w:rPr>
          <w:rFonts w:ascii="Lotus Linotype" w:hAnsi="Lotus Linotype" w:cs="Lotus Linotype"/>
          <w:sz w:val="32"/>
          <w:szCs w:val="32"/>
        </w:rPr>
        <w:t>.</w:t>
      </w:r>
    </w:p>
    <w:p w:rsidR="00303C2F" w:rsidRDefault="00303C2F" w:rsidP="00366EF4">
      <w:pPr>
        <w:pStyle w:val="a7"/>
        <w:widowControl w:val="0"/>
        <w:numPr>
          <w:ilvl w:val="0"/>
          <w:numId w:val="16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303C2F">
        <w:rPr>
          <w:rFonts w:ascii="Cambria" w:hAnsi="Cambria" w:cs="Cambria"/>
          <w:sz w:val="32"/>
          <w:szCs w:val="32"/>
        </w:rPr>
        <w:t> </w:t>
      </w:r>
      <w:r w:rsidRPr="00303C2F">
        <w:rPr>
          <w:rFonts w:ascii="Lotus Linotype" w:hAnsi="Lotus Linotype" w:cs="Lotus Linotype"/>
          <w:sz w:val="32"/>
          <w:szCs w:val="32"/>
          <w:rtl/>
        </w:rPr>
        <w:t xml:space="preserve">الاعتماد على القنوات المالية </w:t>
      </w:r>
      <w:r w:rsidR="00366EF4">
        <w:rPr>
          <w:rFonts w:ascii="Lotus Linotype" w:hAnsi="Lotus Linotype" w:cs="Lotus Linotype"/>
          <w:sz w:val="32"/>
          <w:szCs w:val="32"/>
          <w:rtl/>
        </w:rPr>
        <w:t xml:space="preserve">غير النقدية </w:t>
      </w:r>
      <w:r w:rsidR="00366EF4">
        <w:rPr>
          <w:rFonts w:ascii="Lotus Linotype" w:hAnsi="Lotus Linotype" w:cs="Lotus Linotype" w:hint="cs"/>
          <w:sz w:val="32"/>
          <w:szCs w:val="32"/>
          <w:rtl/>
        </w:rPr>
        <w:t>والاستفادة من مميزاتها للتقليل من استخدام النقد في المصروفات.</w:t>
      </w:r>
    </w:p>
    <w:p w:rsidR="00366EF4" w:rsidRDefault="00366EF4" w:rsidP="00366EF4">
      <w:pPr>
        <w:pStyle w:val="a7"/>
        <w:widowControl w:val="0"/>
        <w:numPr>
          <w:ilvl w:val="0"/>
          <w:numId w:val="16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>
        <w:rPr>
          <w:rFonts w:ascii="Lotus Linotype" w:hAnsi="Lotus Linotype" w:cs="Lotus Linotype" w:hint="cs"/>
          <w:sz w:val="32"/>
          <w:szCs w:val="32"/>
          <w:rtl/>
        </w:rPr>
        <w:t>التعرف على المستفيد الحقيقي ذو الصفة الطبيعية أو الاعتبارية في التبادل المالي.</w:t>
      </w:r>
    </w:p>
    <w:p w:rsidR="00C64FCA" w:rsidRPr="00C64FCA" w:rsidRDefault="00366EF4" w:rsidP="00C64FCA">
      <w:pPr>
        <w:pStyle w:val="a7"/>
        <w:widowControl w:val="0"/>
        <w:numPr>
          <w:ilvl w:val="0"/>
          <w:numId w:val="16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 w:hint="cs"/>
          <w:sz w:val="32"/>
          <w:szCs w:val="32"/>
          <w:rtl/>
        </w:rPr>
        <w:t>السعي</w:t>
      </w:r>
      <w:r w:rsidRPr="00366EF4">
        <w:rPr>
          <w:rFonts w:ascii="Lotus Linotype" w:hAnsi="Lotus Linotype" w:cs="Lotus Linotype"/>
          <w:sz w:val="32"/>
          <w:szCs w:val="32"/>
          <w:rtl/>
        </w:rPr>
        <w:t xml:space="preserve"> في إيجاد عمليات ربط الكتروني </w:t>
      </w:r>
      <w:r>
        <w:rPr>
          <w:rFonts w:ascii="Lotus Linotype" w:hAnsi="Lotus Linotype" w:cs="Lotus Linotype" w:hint="cs"/>
          <w:sz w:val="32"/>
          <w:szCs w:val="32"/>
          <w:rtl/>
        </w:rPr>
        <w:t>مع</w:t>
      </w:r>
      <w:r w:rsidRPr="00366EF4">
        <w:rPr>
          <w:rFonts w:ascii="Lotus Linotype" w:hAnsi="Lotus Linotype" w:cs="Lotus Linotype"/>
          <w:sz w:val="32"/>
          <w:szCs w:val="32"/>
          <w:rtl/>
        </w:rPr>
        <w:t xml:space="preserve"> الجهات ذات العلاقة للمساهمة في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التأكد من هوية </w:t>
      </w:r>
      <w:r w:rsidRPr="00366EF4">
        <w:rPr>
          <w:rFonts w:ascii="Lotus Linotype" w:hAnsi="Lotus Linotype" w:cs="Lotus Linotype"/>
          <w:sz w:val="32"/>
          <w:szCs w:val="32"/>
          <w:rtl/>
        </w:rPr>
        <w:t>الأشخاص والمبالغ المشتبه بها</w:t>
      </w:r>
      <w:r w:rsidRPr="00366EF4">
        <w:rPr>
          <w:rFonts w:ascii="Lotus Linotype" w:hAnsi="Lotus Linotype" w:cs="Lotus Linotype"/>
          <w:sz w:val="32"/>
          <w:szCs w:val="32"/>
        </w:rPr>
        <w:t>.</w:t>
      </w:r>
    </w:p>
    <w:p w:rsidR="000E5978" w:rsidRPr="00303C2F" w:rsidRDefault="000E5978" w:rsidP="00303C2F">
      <w:pPr>
        <w:widowControl w:val="0"/>
        <w:spacing w:before="240" w:after="240" w:line="276" w:lineRule="auto"/>
        <w:jc w:val="both"/>
        <w:rPr>
          <w:b/>
          <w:bCs/>
          <w:sz w:val="20"/>
          <w:rtl/>
        </w:rPr>
      </w:pPr>
      <w:r w:rsidRPr="00303C2F">
        <w:rPr>
          <w:b/>
          <w:bCs/>
          <w:sz w:val="20"/>
          <w:rtl/>
        </w:rPr>
        <w:lastRenderedPageBreak/>
        <w:t>ا</w:t>
      </w:r>
      <w:r w:rsidR="002464E4" w:rsidRPr="00303C2F">
        <w:rPr>
          <w:b/>
          <w:bCs/>
          <w:sz w:val="20"/>
          <w:rtl/>
        </w:rPr>
        <w:t>لمسؤوليات</w:t>
      </w:r>
    </w:p>
    <w:p w:rsidR="00FB7DEA" w:rsidRDefault="000E5978" w:rsidP="00FB7DE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تطبق هذه السياسة ضمن </w:t>
      </w:r>
      <w:r w:rsidR="00F462BD" w:rsidRPr="002464E4">
        <w:rPr>
          <w:rFonts w:ascii="Lotus Linotype" w:hAnsi="Lotus Linotype" w:cs="Lotus Linotype"/>
          <w:szCs w:val="32"/>
          <w:rtl/>
        </w:rPr>
        <w:t>أنشطة الجمعية</w:t>
      </w:r>
      <w:r w:rsidRPr="002464E4">
        <w:rPr>
          <w:rFonts w:ascii="Lotus Linotype" w:hAnsi="Lotus Linotype" w:cs="Lotus Linotype"/>
          <w:szCs w:val="32"/>
          <w:rtl/>
        </w:rPr>
        <w:t xml:space="preserve"> وعلى جميع </w:t>
      </w:r>
      <w:r w:rsidR="00E24242">
        <w:rPr>
          <w:rFonts w:ascii="Lotus Linotype" w:hAnsi="Lotus Linotype" w:cs="Lotus Linotype" w:hint="cs"/>
          <w:szCs w:val="32"/>
          <w:rtl/>
        </w:rPr>
        <w:t>العاملين</w:t>
      </w:r>
      <w:r w:rsidRPr="002464E4">
        <w:rPr>
          <w:rFonts w:ascii="Lotus Linotype" w:hAnsi="Lotus Linotype" w:cs="Lotus Linotype"/>
          <w:szCs w:val="32"/>
          <w:rtl/>
        </w:rPr>
        <w:t xml:space="preserve"> الذين </w:t>
      </w:r>
      <w:r w:rsidR="00E24242">
        <w:rPr>
          <w:rFonts w:ascii="Lotus Linotype" w:hAnsi="Lotus Linotype" w:cs="Lotus Linotype" w:hint="cs"/>
          <w:szCs w:val="32"/>
          <w:rtl/>
        </w:rPr>
        <w:t xml:space="preserve">يعملون تحت إدارة </w:t>
      </w:r>
      <w:r w:rsidR="00C64FCA">
        <w:rPr>
          <w:rFonts w:ascii="Lotus Linotype" w:hAnsi="Lotus Linotype" w:cs="Lotus Linotype" w:hint="cs"/>
          <w:szCs w:val="32"/>
          <w:rtl/>
        </w:rPr>
        <w:t>وإشراف</w:t>
      </w:r>
      <w:r w:rsidR="00E24242">
        <w:rPr>
          <w:rFonts w:ascii="Lotus Linotype" w:hAnsi="Lotus Linotype" w:cs="Lotus Linotype" w:hint="cs"/>
          <w:szCs w:val="32"/>
          <w:rtl/>
        </w:rPr>
        <w:t xml:space="preserve"> الجمعية 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الاطلاع على الأنظمة المتعلقة </w:t>
      </w:r>
      <w:r w:rsidR="008526A1">
        <w:rPr>
          <w:rFonts w:ascii="Lotus Linotype" w:hAnsi="Lotus Linotype" w:cs="Lotus Linotype" w:hint="cs"/>
          <w:szCs w:val="32"/>
          <w:rtl/>
        </w:rPr>
        <w:t xml:space="preserve">بمكافحة غسل الأموال 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وعلى هذه </w:t>
      </w:r>
      <w:r w:rsidR="00E24242">
        <w:rPr>
          <w:rFonts w:ascii="Lotus Linotype" w:hAnsi="Lotus Linotype" w:cs="Lotus Linotype" w:hint="cs"/>
          <w:szCs w:val="32"/>
          <w:rtl/>
        </w:rPr>
        <w:t>السياسة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والإلمام بها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والتوقيع عليها</w:t>
      </w:r>
      <w:r w:rsidR="00E24242" w:rsidRPr="0029353C">
        <w:rPr>
          <w:rFonts w:ascii="Lotus Linotype" w:hAnsi="Lotus Linotype" w:cs="Lotus Linotype"/>
          <w:szCs w:val="32"/>
          <w:rtl/>
        </w:rPr>
        <w:t>، والالتزام بما ورد فيها من أحكام عند أداء واجباته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ومسؤولياته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الوظيفية. وعلى </w:t>
      </w:r>
      <w:r w:rsidR="008526A1">
        <w:rPr>
          <w:rFonts w:ascii="Lotus Linotype" w:hAnsi="Lotus Linotype" w:cs="Lotus Linotype" w:hint="cs"/>
          <w:szCs w:val="32"/>
          <w:rtl/>
        </w:rPr>
        <w:t>ال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إدارة </w:t>
      </w:r>
      <w:r w:rsidR="008526A1">
        <w:rPr>
          <w:rFonts w:ascii="Lotus Linotype" w:hAnsi="Lotus Linotype" w:cs="Lotus Linotype" w:hint="cs"/>
          <w:szCs w:val="32"/>
          <w:rtl/>
        </w:rPr>
        <w:t>المالية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نشر الوعي </w:t>
      </w:r>
      <w:r w:rsidR="008526A1">
        <w:rPr>
          <w:rFonts w:ascii="Lotus Linotype" w:hAnsi="Lotus Linotype" w:cs="Lotus Linotype" w:hint="cs"/>
          <w:szCs w:val="32"/>
          <w:rtl/>
        </w:rPr>
        <w:t>في ذلك الخصوص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وتزويد جميع الإدارات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والأقسام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بنسخة من</w:t>
      </w:r>
      <w:r w:rsidR="00E24242">
        <w:rPr>
          <w:rFonts w:ascii="Lotus Linotype" w:hAnsi="Lotus Linotype" w:cs="Lotus Linotype" w:hint="cs"/>
          <w:szCs w:val="32"/>
          <w:rtl/>
        </w:rPr>
        <w:t>ها</w:t>
      </w:r>
      <w:r w:rsidR="00E24242" w:rsidRPr="0029353C">
        <w:rPr>
          <w:rFonts w:ascii="Lotus Linotype" w:hAnsi="Lotus Linotype" w:cs="Lotus Linotype"/>
          <w:szCs w:val="32"/>
        </w:rPr>
        <w:t>.</w:t>
      </w:r>
    </w:p>
    <w:p w:rsidR="002A7A9A" w:rsidRPr="002A7A9A" w:rsidRDefault="00FB7DEA" w:rsidP="00FB7DE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>و</w:t>
      </w:r>
      <w:r w:rsidR="002A7A9A" w:rsidRPr="002A7A9A">
        <w:rPr>
          <w:rFonts w:ascii="Lotus Linotype" w:hAnsi="Lotus Linotype" w:cs="Lotus Linotype" w:hint="cs"/>
          <w:szCs w:val="32"/>
          <w:rtl/>
        </w:rPr>
        <w:t>تحرص الجمعية</w:t>
      </w:r>
      <w:r w:rsidR="002A7A9A" w:rsidRPr="002A7A9A">
        <w:rPr>
          <w:rFonts w:ascii="Lotus Linotype" w:hAnsi="Lotus Linotype" w:cs="Lotus Linotype"/>
          <w:szCs w:val="32"/>
          <w:rtl/>
        </w:rPr>
        <w:t xml:space="preserve"> حال التعاقد مع </w:t>
      </w:r>
      <w:r w:rsidR="002A7A9A" w:rsidRPr="002A7A9A">
        <w:rPr>
          <w:rFonts w:ascii="Lotus Linotype" w:hAnsi="Lotus Linotype" w:cs="Lotus Linotype" w:hint="cs"/>
          <w:szCs w:val="32"/>
          <w:rtl/>
        </w:rPr>
        <w:t>متعاونين</w:t>
      </w:r>
      <w:r w:rsidR="002A7A9A" w:rsidRPr="002A7A9A">
        <w:rPr>
          <w:rFonts w:ascii="Lotus Linotype" w:hAnsi="Lotus Linotype" w:cs="Lotus Linotype"/>
          <w:szCs w:val="32"/>
          <w:rtl/>
        </w:rPr>
        <w:t xml:space="preserve"> </w:t>
      </w:r>
      <w:r w:rsidR="002A7A9A" w:rsidRPr="002A7A9A">
        <w:rPr>
          <w:rFonts w:ascii="Lotus Linotype" w:hAnsi="Lotus Linotype" w:cs="Lotus Linotype" w:hint="cs"/>
          <w:szCs w:val="32"/>
          <w:rtl/>
        </w:rPr>
        <w:t>على</w:t>
      </w:r>
      <w:r w:rsidR="002A7A9A" w:rsidRPr="002A7A9A">
        <w:rPr>
          <w:rFonts w:ascii="Lotus Linotype" w:hAnsi="Lotus Linotype" w:cs="Lotus Linotype"/>
          <w:szCs w:val="32"/>
          <w:rtl/>
        </w:rPr>
        <w:t xml:space="preserve"> التأكد من إتباعهم </w:t>
      </w:r>
      <w:r w:rsidR="002A7A9A" w:rsidRPr="002A7A9A">
        <w:rPr>
          <w:rFonts w:ascii="Lotus Linotype" w:hAnsi="Lotus Linotype" w:cs="Lotus Linotype" w:hint="cs"/>
          <w:szCs w:val="32"/>
          <w:rtl/>
        </w:rPr>
        <w:t>والتزامهم</w:t>
      </w:r>
      <w:r w:rsidR="002A7A9A" w:rsidRPr="002A7A9A">
        <w:rPr>
          <w:rFonts w:ascii="Lotus Linotype" w:hAnsi="Lotus Linotype" w:cs="Lotus Linotype"/>
          <w:szCs w:val="32"/>
          <w:rtl/>
        </w:rPr>
        <w:t xml:space="preserve"> بقواعد مكافحة غسل الأموال </w:t>
      </w:r>
      <w:r w:rsidR="002A7A9A" w:rsidRPr="002A7A9A">
        <w:rPr>
          <w:rFonts w:ascii="Lotus Linotype" w:hAnsi="Lotus Linotype" w:cs="Lotus Linotype" w:hint="cs"/>
          <w:szCs w:val="32"/>
          <w:rtl/>
        </w:rPr>
        <w:t>وتمويل الإرهاب</w:t>
      </w:r>
      <w:r w:rsidR="002A7A9A" w:rsidRPr="002A7A9A">
        <w:rPr>
          <w:rFonts w:ascii="Lotus Linotype" w:hAnsi="Lotus Linotype" w:cs="Lotus Linotype"/>
          <w:szCs w:val="32"/>
        </w:rPr>
        <w:t>.</w:t>
      </w:r>
    </w:p>
    <w:p w:rsidR="00BA1EC1" w:rsidRDefault="00BA1EC1" w:rsidP="00BA1EC1">
      <w:pPr>
        <w:rPr>
          <w:rFonts w:hint="cs"/>
          <w:b/>
          <w:bCs/>
          <w:sz w:val="20"/>
          <w:rtl/>
        </w:rPr>
      </w:pPr>
    </w:p>
    <w:p w:rsidR="000E5978" w:rsidRPr="00BA1EC1" w:rsidRDefault="00BA1EC1" w:rsidP="00BA1EC1">
      <w:pPr>
        <w:pStyle w:val="a7"/>
        <w:numPr>
          <w:ilvl w:val="0"/>
          <w:numId w:val="17"/>
        </w:num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A1EC1">
        <w:rPr>
          <w:rFonts w:ascii="Lotus Linotype" w:hAnsi="Lotus Linotype" w:cs="Lotus Linotype"/>
          <w:szCs w:val="32"/>
          <w:rtl/>
        </w:rPr>
        <w:t>اعتمد مجلس إدارة الجمعية هذه السياسة في الاجتماع رقم (12) بتاريخ 25/11/2019م وتحل هذه السياسة محل جميع سياسات</w:t>
      </w:r>
      <w:r w:rsidRPr="00BA1EC1">
        <w:rPr>
          <w:rFonts w:ascii="Lotus Linotype" w:hAnsi="Lotus Linotype" w:cs="Lotus Linotype" w:hint="cs"/>
          <w:szCs w:val="32"/>
          <w:rtl/>
        </w:rPr>
        <w:t xml:space="preserve"> </w:t>
      </w:r>
      <w:r w:rsidR="0032673D" w:rsidRPr="00BA1EC1">
        <w:rPr>
          <w:rFonts w:ascii="Lotus Linotype" w:hAnsi="Lotus Linotype" w:cs="Lotus Linotype" w:hint="cs"/>
          <w:szCs w:val="32"/>
          <w:rtl/>
        </w:rPr>
        <w:t>الوقاية من عمليات غسل ال</w:t>
      </w:r>
      <w:r w:rsidR="00C64FCA" w:rsidRPr="00BA1EC1">
        <w:rPr>
          <w:rFonts w:ascii="Lotus Linotype" w:hAnsi="Lotus Linotype" w:cs="Lotus Linotype" w:hint="cs"/>
          <w:szCs w:val="32"/>
          <w:rtl/>
        </w:rPr>
        <w:t>أ</w:t>
      </w:r>
      <w:r w:rsidR="0032673D" w:rsidRPr="00BA1EC1">
        <w:rPr>
          <w:rFonts w:ascii="Lotus Linotype" w:hAnsi="Lotus Linotype" w:cs="Lotus Linotype" w:hint="cs"/>
          <w:szCs w:val="32"/>
          <w:rtl/>
        </w:rPr>
        <w:t>موال</w:t>
      </w:r>
      <w:r w:rsidRPr="00BA1EC1">
        <w:rPr>
          <w:rFonts w:ascii="Lotus Linotype" w:hAnsi="Lotus Linotype" w:cs="Lotus Linotype" w:hint="cs"/>
          <w:szCs w:val="32"/>
          <w:rtl/>
        </w:rPr>
        <w:t xml:space="preserve"> وجرائم تمويل الإرهاب.</w:t>
      </w:r>
    </w:p>
    <w:p w:rsidR="00777FD4" w:rsidRDefault="00777FD4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777FD4" w:rsidRDefault="00777FD4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777FD4" w:rsidRDefault="00777FD4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BA1EC1" w:rsidRDefault="00BA1EC1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BA1EC1" w:rsidRDefault="00BA1EC1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777FD4" w:rsidRDefault="00777FD4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777FD4" w:rsidRDefault="00777FD4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BA1EC1" w:rsidRDefault="00BA1EC1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BA1EC1" w:rsidRDefault="00BA1EC1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BA1EC1" w:rsidRDefault="00BA1EC1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BA1EC1" w:rsidRDefault="00BA1EC1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777FD4" w:rsidRDefault="00777FD4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777FD4" w:rsidRDefault="00777FD4" w:rsidP="00777FD4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lastRenderedPageBreak/>
        <w:t>نقر نحن أعضاء مجلس الإدارة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على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الاطلاع و اعتماد سياسة 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الوقاية من عمليات غسيل الأموال وجرائم تمويل الإرهاب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لتكون مرجعًا أساسيًا</w:t>
      </w:r>
      <w:r w:rsidRPr="001567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للجمعية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>:</w:t>
      </w:r>
    </w:p>
    <w:p w:rsidR="00777FD4" w:rsidRDefault="00777FD4" w:rsidP="00777FD4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tbl>
      <w:tblPr>
        <w:tblpPr w:leftFromText="180" w:rightFromText="180" w:vertAnchor="page" w:horzAnchor="margin" w:tblpY="3181"/>
        <w:bidiVisual/>
        <w:tblW w:w="9498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119"/>
        <w:gridCol w:w="2410"/>
      </w:tblGrid>
      <w:tr w:rsidR="00777FD4" w:rsidRPr="00884CA3" w:rsidTr="009548BC">
        <w:trPr>
          <w:trHeight w:val="558"/>
        </w:trPr>
        <w:tc>
          <w:tcPr>
            <w:tcW w:w="9498" w:type="dxa"/>
            <w:gridSpan w:val="3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أعضاء مجلس الإدارة</w:t>
            </w:r>
          </w:p>
        </w:tc>
      </w:tr>
      <w:tr w:rsidR="00777FD4" w:rsidRPr="00884CA3" w:rsidTr="009548BC">
        <w:trPr>
          <w:trHeight w:val="410"/>
        </w:trPr>
        <w:tc>
          <w:tcPr>
            <w:tcW w:w="396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1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الصفة</w:t>
            </w:r>
          </w:p>
        </w:tc>
        <w:tc>
          <w:tcPr>
            <w:tcW w:w="2410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777FD4" w:rsidRPr="00884CA3" w:rsidTr="009548BC">
        <w:trPr>
          <w:trHeight w:val="410"/>
        </w:trPr>
        <w:tc>
          <w:tcPr>
            <w:tcW w:w="396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 بن فهد السعود</w:t>
            </w:r>
          </w:p>
        </w:tc>
        <w:tc>
          <w:tcPr>
            <w:tcW w:w="311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رئيس مجلس الإدارة</w:t>
            </w:r>
          </w:p>
        </w:tc>
        <w:tc>
          <w:tcPr>
            <w:tcW w:w="2410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777FD4" w:rsidRPr="00884CA3" w:rsidTr="009548BC">
        <w:trPr>
          <w:trHeight w:val="410"/>
        </w:trPr>
        <w:tc>
          <w:tcPr>
            <w:tcW w:w="396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سالم بن عبدالله الشويمان</w:t>
            </w:r>
          </w:p>
        </w:tc>
        <w:tc>
          <w:tcPr>
            <w:tcW w:w="311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نائب رئيس مجلس الإدارة</w:t>
            </w:r>
          </w:p>
        </w:tc>
        <w:tc>
          <w:tcPr>
            <w:tcW w:w="2410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777FD4" w:rsidRPr="00884CA3" w:rsidTr="009548BC">
        <w:trPr>
          <w:trHeight w:val="410"/>
        </w:trPr>
        <w:tc>
          <w:tcPr>
            <w:tcW w:w="396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 بن فهد الشايع</w:t>
            </w:r>
          </w:p>
        </w:tc>
        <w:tc>
          <w:tcPr>
            <w:tcW w:w="311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أمين الصندوق</w:t>
            </w:r>
          </w:p>
        </w:tc>
        <w:tc>
          <w:tcPr>
            <w:tcW w:w="2410" w:type="dxa"/>
          </w:tcPr>
          <w:p w:rsidR="00777FD4" w:rsidRPr="00884CA3" w:rsidRDefault="00777FD4" w:rsidP="009548BC">
            <w:pPr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777FD4" w:rsidRPr="00884CA3" w:rsidTr="009548BC">
        <w:trPr>
          <w:trHeight w:val="410"/>
        </w:trPr>
        <w:tc>
          <w:tcPr>
            <w:tcW w:w="396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محمد بن علي المبارك </w:t>
            </w:r>
          </w:p>
        </w:tc>
        <w:tc>
          <w:tcPr>
            <w:tcW w:w="311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الأمين العام</w:t>
            </w:r>
          </w:p>
        </w:tc>
        <w:tc>
          <w:tcPr>
            <w:tcW w:w="2410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777FD4" w:rsidRPr="00884CA3" w:rsidTr="009548BC">
        <w:trPr>
          <w:trHeight w:val="410"/>
        </w:trPr>
        <w:tc>
          <w:tcPr>
            <w:tcW w:w="396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إبراهيم النوفل</w:t>
            </w:r>
          </w:p>
        </w:tc>
        <w:tc>
          <w:tcPr>
            <w:tcW w:w="311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و</w:t>
            </w:r>
          </w:p>
        </w:tc>
        <w:tc>
          <w:tcPr>
            <w:tcW w:w="2410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777FD4" w:rsidRPr="00884CA3" w:rsidTr="009548BC">
        <w:trPr>
          <w:trHeight w:val="410"/>
        </w:trPr>
        <w:tc>
          <w:tcPr>
            <w:tcW w:w="3969" w:type="dxa"/>
          </w:tcPr>
          <w:p w:rsidR="00777FD4" w:rsidRPr="00884CA3" w:rsidRDefault="00777FD4" w:rsidP="009548BC">
            <w:pPr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أبو نيان</w:t>
            </w:r>
          </w:p>
        </w:tc>
        <w:tc>
          <w:tcPr>
            <w:tcW w:w="311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777FD4" w:rsidRPr="00884CA3" w:rsidTr="009548BC">
        <w:trPr>
          <w:trHeight w:val="410"/>
        </w:trPr>
        <w:tc>
          <w:tcPr>
            <w:tcW w:w="396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زيد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سعود المبارك</w:t>
            </w:r>
          </w:p>
        </w:tc>
        <w:tc>
          <w:tcPr>
            <w:tcW w:w="311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777FD4" w:rsidRPr="00884CA3" w:rsidTr="009548BC">
        <w:trPr>
          <w:trHeight w:val="410"/>
        </w:trPr>
        <w:tc>
          <w:tcPr>
            <w:tcW w:w="396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1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777FD4" w:rsidRPr="00884CA3" w:rsidTr="009548BC">
        <w:trPr>
          <w:trHeight w:val="410"/>
        </w:trPr>
        <w:tc>
          <w:tcPr>
            <w:tcW w:w="396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عبدالله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19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</w:tbl>
    <w:p w:rsidR="00777FD4" w:rsidRDefault="00777FD4" w:rsidP="00777FD4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p w:rsidR="00777FD4" w:rsidRDefault="00777FD4" w:rsidP="00777FD4">
      <w:pPr>
        <w:ind w:left="-279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نقر نحن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الموظفين على اطلاعنا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وعلمنا بسياسة الوقاية من عمليات غسيل الأموال وجرائم تمويل الإرهاب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 </w:t>
      </w:r>
    </w:p>
    <w:p w:rsidR="00777FD4" w:rsidRPr="00156708" w:rsidRDefault="00777FD4" w:rsidP="00777FD4">
      <w:pPr>
        <w:ind w:left="-279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0" w:type="auto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5"/>
        <w:gridCol w:w="3080"/>
        <w:gridCol w:w="2888"/>
      </w:tblGrid>
      <w:tr w:rsidR="00777FD4" w:rsidRPr="00884CA3" w:rsidTr="009548BC">
        <w:tc>
          <w:tcPr>
            <w:tcW w:w="9664" w:type="dxa"/>
            <w:gridSpan w:val="3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28"/>
                <w:szCs w:val="28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الموظفين</w:t>
            </w:r>
          </w:p>
        </w:tc>
      </w:tr>
      <w:tr w:rsidR="00777FD4" w:rsidRPr="00884CA3" w:rsidTr="009548BC">
        <w:tc>
          <w:tcPr>
            <w:tcW w:w="3585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35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2944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777FD4" w:rsidRPr="00884CA3" w:rsidTr="009548BC">
        <w:tc>
          <w:tcPr>
            <w:tcW w:w="3585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حامد بن حسين المطيري</w:t>
            </w:r>
          </w:p>
        </w:tc>
        <w:tc>
          <w:tcPr>
            <w:tcW w:w="3135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2944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777FD4" w:rsidRPr="00884CA3" w:rsidTr="009548BC">
        <w:tc>
          <w:tcPr>
            <w:tcW w:w="3585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 بن عاقل المطيري</w:t>
            </w:r>
          </w:p>
        </w:tc>
        <w:tc>
          <w:tcPr>
            <w:tcW w:w="3135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المحاسب</w:t>
            </w:r>
          </w:p>
        </w:tc>
        <w:tc>
          <w:tcPr>
            <w:tcW w:w="2944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777FD4" w:rsidRPr="00884CA3" w:rsidTr="009548BC">
        <w:tc>
          <w:tcPr>
            <w:tcW w:w="3585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فتح الرحمن دراج سالم </w:t>
            </w:r>
          </w:p>
        </w:tc>
        <w:tc>
          <w:tcPr>
            <w:tcW w:w="3135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عامل</w:t>
            </w:r>
          </w:p>
        </w:tc>
        <w:tc>
          <w:tcPr>
            <w:tcW w:w="2944" w:type="dxa"/>
          </w:tcPr>
          <w:p w:rsidR="00777FD4" w:rsidRPr="00884CA3" w:rsidRDefault="00777FD4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</w:tbl>
    <w:p w:rsidR="00777FD4" w:rsidRPr="0079073C" w:rsidRDefault="00777FD4" w:rsidP="00777FD4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77FD4" w:rsidRPr="002464E4" w:rsidRDefault="00777FD4" w:rsidP="00777FD4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777FD4" w:rsidRPr="002464E4" w:rsidRDefault="00777FD4" w:rsidP="00D441E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sectPr w:rsidR="00777FD4" w:rsidRPr="002464E4" w:rsidSect="00361AF6">
      <w:headerReference w:type="even" r:id="rId7"/>
      <w:footerReference w:type="even" r:id="rId8"/>
      <w:footerReference w:type="default" r:id="rId9"/>
      <w:endnotePr>
        <w:numFmt w:val="lowerLetter"/>
      </w:endnotePr>
      <w:pgSz w:w="11907" w:h="16840"/>
      <w:pgMar w:top="1440" w:right="1418" w:bottom="1440" w:left="1418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B65" w:rsidRDefault="005B1B65">
      <w:r>
        <w:separator/>
      </w:r>
    </w:p>
  </w:endnote>
  <w:endnote w:type="continuationSeparator" w:id="1">
    <w:p w:rsidR="005B1B65" w:rsidRDefault="005B1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محمد فنون متين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0733DB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5B1B65">
    <w:pPr>
      <w:pStyle w:val="a6"/>
      <w:jc w:val="right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0733DB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1EC1">
      <w:rPr>
        <w:rStyle w:val="a4"/>
        <w:noProof/>
        <w:rtl/>
      </w:rPr>
      <w:t>2</w:t>
    </w:r>
    <w:r>
      <w:rPr>
        <w:rStyle w:val="a4"/>
      </w:rPr>
      <w:fldChar w:fldCharType="end"/>
    </w:r>
  </w:p>
  <w:p w:rsidR="00466071" w:rsidRDefault="005B1B65">
    <w:pPr>
      <w:pStyle w:val="a6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B65" w:rsidRDefault="005B1B65">
      <w:r>
        <w:separator/>
      </w:r>
    </w:p>
  </w:footnote>
  <w:footnote w:type="continuationSeparator" w:id="1">
    <w:p w:rsidR="005B1B65" w:rsidRDefault="005B1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0733DB">
    <w:pPr>
      <w:pStyle w:val="a3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5B1B65">
    <w:pPr>
      <w:pStyle w:val="a3"/>
      <w:jc w:val="right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735"/>
    <w:multiLevelType w:val="hybridMultilevel"/>
    <w:tmpl w:val="69DE0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63B92"/>
    <w:multiLevelType w:val="hybridMultilevel"/>
    <w:tmpl w:val="7A7C8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1399C"/>
    <w:multiLevelType w:val="hybridMultilevel"/>
    <w:tmpl w:val="946A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6789A"/>
    <w:multiLevelType w:val="hybridMultilevel"/>
    <w:tmpl w:val="F288079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075D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C49EA"/>
    <w:multiLevelType w:val="hybridMultilevel"/>
    <w:tmpl w:val="B352F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35F5C"/>
    <w:multiLevelType w:val="hybridMultilevel"/>
    <w:tmpl w:val="412A6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C38C5"/>
    <w:multiLevelType w:val="hybridMultilevel"/>
    <w:tmpl w:val="4C1408A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43BFB"/>
    <w:multiLevelType w:val="hybridMultilevel"/>
    <w:tmpl w:val="9184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01288"/>
    <w:multiLevelType w:val="hybridMultilevel"/>
    <w:tmpl w:val="59628478"/>
    <w:lvl w:ilvl="0" w:tplc="1360AFC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94096"/>
    <w:multiLevelType w:val="hybridMultilevel"/>
    <w:tmpl w:val="F656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54F0F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508C"/>
    <w:multiLevelType w:val="hybridMultilevel"/>
    <w:tmpl w:val="66DA421A"/>
    <w:lvl w:ilvl="0" w:tplc="5824BCA2">
      <w:start w:val="1"/>
      <w:numFmt w:val="decimal"/>
      <w:lvlText w:val="%1."/>
      <w:lvlJc w:val="left"/>
      <w:pPr>
        <w:ind w:left="720" w:hanging="360"/>
      </w:pPr>
      <w:rPr>
        <w:rFonts w:ascii="Lotus Linotype" w:hAnsi="Lotus Linotype" w:cs="Lotus Linotype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81DDB"/>
    <w:multiLevelType w:val="hybridMultilevel"/>
    <w:tmpl w:val="06925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A7425"/>
    <w:multiLevelType w:val="hybridMultilevel"/>
    <w:tmpl w:val="69DE0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81F3C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06029"/>
    <w:multiLevelType w:val="hybridMultilevel"/>
    <w:tmpl w:val="B1F0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5"/>
  </w:num>
  <w:num w:numId="5">
    <w:abstractNumId w:val="11"/>
  </w:num>
  <w:num w:numId="6">
    <w:abstractNumId w:val="6"/>
  </w:num>
  <w:num w:numId="7">
    <w:abstractNumId w:val="8"/>
  </w:num>
  <w:num w:numId="8">
    <w:abstractNumId w:val="16"/>
  </w:num>
  <w:num w:numId="9">
    <w:abstractNumId w:val="10"/>
  </w:num>
  <w:num w:numId="10">
    <w:abstractNumId w:val="13"/>
  </w:num>
  <w:num w:numId="11">
    <w:abstractNumId w:val="0"/>
  </w:num>
  <w:num w:numId="12">
    <w:abstractNumId w:val="3"/>
  </w:num>
  <w:num w:numId="13">
    <w:abstractNumId w:val="7"/>
  </w:num>
  <w:num w:numId="14">
    <w:abstractNumId w:val="1"/>
  </w:num>
  <w:num w:numId="15">
    <w:abstractNumId w:val="5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0E5978"/>
    <w:rsid w:val="000733DB"/>
    <w:rsid w:val="00083230"/>
    <w:rsid w:val="000E5978"/>
    <w:rsid w:val="000F7AE9"/>
    <w:rsid w:val="001530C4"/>
    <w:rsid w:val="002464E4"/>
    <w:rsid w:val="0029353C"/>
    <w:rsid w:val="002A7A9A"/>
    <w:rsid w:val="00303C2F"/>
    <w:rsid w:val="0032673D"/>
    <w:rsid w:val="00361AF6"/>
    <w:rsid w:val="00366EF4"/>
    <w:rsid w:val="003C45B5"/>
    <w:rsid w:val="003C4A94"/>
    <w:rsid w:val="005077EF"/>
    <w:rsid w:val="00526844"/>
    <w:rsid w:val="00593449"/>
    <w:rsid w:val="005B1B65"/>
    <w:rsid w:val="00643C38"/>
    <w:rsid w:val="00753778"/>
    <w:rsid w:val="00777FD4"/>
    <w:rsid w:val="007829D7"/>
    <w:rsid w:val="007A1BA4"/>
    <w:rsid w:val="007D63B4"/>
    <w:rsid w:val="007F1FA8"/>
    <w:rsid w:val="008526A1"/>
    <w:rsid w:val="008C7C39"/>
    <w:rsid w:val="009073C3"/>
    <w:rsid w:val="009D6302"/>
    <w:rsid w:val="00A61E78"/>
    <w:rsid w:val="00AE128E"/>
    <w:rsid w:val="00B047BC"/>
    <w:rsid w:val="00B2080A"/>
    <w:rsid w:val="00BA1EC1"/>
    <w:rsid w:val="00BE4AF6"/>
    <w:rsid w:val="00BE5FEF"/>
    <w:rsid w:val="00BF4882"/>
    <w:rsid w:val="00C617CD"/>
    <w:rsid w:val="00C64FCA"/>
    <w:rsid w:val="00CF23B7"/>
    <w:rsid w:val="00D441EA"/>
    <w:rsid w:val="00D60B53"/>
    <w:rsid w:val="00D87546"/>
    <w:rsid w:val="00DC59DD"/>
    <w:rsid w:val="00E24242"/>
    <w:rsid w:val="00ED3445"/>
    <w:rsid w:val="00F462BD"/>
    <w:rsid w:val="00F47D76"/>
    <w:rsid w:val="00F54328"/>
    <w:rsid w:val="00F87AEA"/>
    <w:rsid w:val="00FB7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Theme="minorHAnsi" w:hAnsi="Sakkal Majalla" w:cs="Sakkal Majalla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7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597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E5978"/>
    <w:rPr>
      <w:rFonts w:ascii="Times New Roman" w:eastAsia="Times New Roman" w:hAnsi="Times New Roman" w:cs="Times New Roman"/>
      <w:sz w:val="22"/>
      <w:szCs w:val="36"/>
    </w:rPr>
  </w:style>
  <w:style w:type="character" w:styleId="a4">
    <w:name w:val="page number"/>
    <w:basedOn w:val="a0"/>
    <w:rsid w:val="000E5978"/>
  </w:style>
  <w:style w:type="paragraph" w:styleId="a5">
    <w:name w:val="List"/>
    <w:basedOn w:val="a"/>
    <w:rsid w:val="000E5978"/>
    <w:pPr>
      <w:ind w:left="283" w:hanging="283"/>
    </w:pPr>
  </w:style>
  <w:style w:type="paragraph" w:styleId="a6">
    <w:name w:val="footer"/>
    <w:basedOn w:val="a"/>
    <w:link w:val="Char0"/>
    <w:rsid w:val="000E597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rsid w:val="000E5978"/>
    <w:rPr>
      <w:rFonts w:ascii="Times New Roman" w:eastAsia="Times New Roman" w:hAnsi="Times New Roman" w:cs="Times New Roman"/>
      <w:sz w:val="22"/>
      <w:szCs w:val="36"/>
    </w:rPr>
  </w:style>
  <w:style w:type="paragraph" w:styleId="a7">
    <w:name w:val="List Paragraph"/>
    <w:basedOn w:val="a"/>
    <w:uiPriority w:val="34"/>
    <w:qFormat/>
    <w:rsid w:val="000E597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047BC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s-rtethemeforecolor-7-4">
    <w:name w:val="ms-rtethemeforecolor-7-4"/>
    <w:basedOn w:val="a0"/>
    <w:rsid w:val="00CF2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36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0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2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1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2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55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49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9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80196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052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356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35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30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794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910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9428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857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34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338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4993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3120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6166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37415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6319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8515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1761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0636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8923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0607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624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301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8487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8725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76810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1079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3215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6988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7451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8297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8893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3645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1475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6180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430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6721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0228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0052032">
                                                                                                                  <w:marLeft w:val="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5532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7429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815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3927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017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905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10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465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18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374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1167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3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5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5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72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2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96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21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23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7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14419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618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401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691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075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11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833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593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264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548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982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8904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4244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9215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5318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0259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1261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111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1820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0230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7394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4926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3398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62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8990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28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886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4814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000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4076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0582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3665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6620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8966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561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3779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6212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2711313">
                                                                                                                  <w:marLeft w:val="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5760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3431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129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31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67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137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202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906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166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82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4528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معاوية الانصاري</dc:creator>
  <cp:keywords/>
  <dc:description/>
  <cp:lastModifiedBy>إدارة جمعية البر</cp:lastModifiedBy>
  <cp:revision>6</cp:revision>
  <cp:lastPrinted>2019-11-24T07:49:00Z</cp:lastPrinted>
  <dcterms:created xsi:type="dcterms:W3CDTF">2019-09-22T04:00:00Z</dcterms:created>
  <dcterms:modified xsi:type="dcterms:W3CDTF">2019-11-24T07:50:00Z</dcterms:modified>
</cp:coreProperties>
</file>